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bookmarkStart w:id="0" w:name="_GoBack"/>
      <w:r>
        <w:rPr>
          <w:rStyle w:val="5"/>
          <w:rFonts w:ascii="微软雅黑" w:hAnsi="微软雅黑" w:eastAsia="微软雅黑" w:cs="微软雅黑"/>
          <w:sz w:val="36"/>
          <w:szCs w:val="36"/>
        </w:rPr>
        <w:t>淄博高新技术产业开发区民政和文旅事业中心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2023年政府信息公开工作年度报告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72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1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本报告中所列数据的统计期限自2023年1月1日起，至2023年12月31日止。本报告可在淄博高新区门户网站（http://www.china-zibo.gov.cn）下载。如对本报告有任何疑问，请与淄博高新区民政和文旅事业中心综合科联系（地址：淄博市张店区万杰路36号202室；联系电话：2341813；邮编：255000；邮箱：zbgxqmzwlzx@zb.shandong.cn）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1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1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2023年，我中心在政府信息公开方面，不断完善工作制度，全面提升工作质量，全力建设人民满意的服务型民生机构。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1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（一）主动公开情况。我中心不断创新公开载体，进一步拓宽信息公开渠道，为公众就近及时获取政府信息提供了便利。2023年共计公开政府信息199条，主要涉及工作动态、公示公告、财政资金、预决算等方面。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1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二）依申请公开情况。进一步完善公开申请登记、审核、办理、答复、归档等工作制度，依法依规做好政府信息依申请公开工作。2023年共计办理依申请公开0件，其中主动公开0件，不予公开0件，无行政复议和行政诉讼情况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1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三）政府信息管理情况。我局成立专项工作领导小组，定期召开专题会议，研究部署相关工作，并落实专人负责信息公开，形成了一级抓一级、层层抓落实的工作体系。一是加强政务信息日常管理，拓展主动向社会公开的信息范围，及时公开政府预算、年度预算执行情况、年度决算报告及报表。二是严格执行政务信息发布审签制度，明确专人负责、专人发布、专人管理。三是严格按照“公开为原则，不公开为例外”的要求，扎实做好政府信息公开工作，同时落实好保密制度，做到“上网信息不涉密，涉密信息不上网”，确保不发生泄密事件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1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四）政府信息公开平台建设情况。按照政府信息公开相关工作规定，加强平台信息管理，规范信息发布流程，提升办事服务水平。通过门户网站、政府信息公开目录等平台，及时发布中央、省、市重要财政政策、重大活动、工作动态、便民信息，及时解答公众疑问，进一步拓展民生政策、文化设施、旅游景区对外宣传广度，方便群众及时查阅相关惠民服务信息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1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（五）监督保障情况。不断完善考核制度，细化年度目标任务，将政府信息公开工作纳入年度绩效目标考核。同时做好网站的日常巡检和实时监测，确保发布内容合法合规。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二、主动公开政府信息情况</w:t>
      </w:r>
    </w:p>
    <w:tbl>
      <w:tblPr>
        <w:tblW w:w="880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5"/>
        <w:gridCol w:w="2354"/>
        <w:gridCol w:w="2277"/>
        <w:gridCol w:w="17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808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4F81B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25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354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本年制发件数</w:t>
            </w:r>
          </w:p>
        </w:tc>
        <w:tc>
          <w:tcPr>
            <w:tcW w:w="2277" w:type="dxa"/>
            <w:tcBorders>
              <w:top w:val="single" w:color="4F81BD" w:sz="8" w:space="0"/>
              <w:left w:val="nil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1752" w:type="dxa"/>
            <w:tcBorders>
              <w:top w:val="single" w:color="4F81BD" w:sz="8" w:space="0"/>
              <w:left w:val="nil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25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25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808" w:type="dxa"/>
            <w:gridSpan w:val="4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25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25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808" w:type="dxa"/>
            <w:gridSpan w:val="4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25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25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25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808" w:type="dxa"/>
            <w:gridSpan w:val="4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25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25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both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三、收到和处理政府信息公开申请情况 </w:t>
      </w:r>
    </w:p>
    <w:tbl>
      <w:tblPr>
        <w:tblW w:w="1329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2"/>
        <w:gridCol w:w="1048"/>
        <w:gridCol w:w="2150"/>
        <w:gridCol w:w="1446"/>
        <w:gridCol w:w="1242"/>
        <w:gridCol w:w="1075"/>
        <w:gridCol w:w="1038"/>
        <w:gridCol w:w="1538"/>
        <w:gridCol w:w="686"/>
        <w:gridCol w:w="5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690" w:type="dxa"/>
            <w:gridSpan w:val="3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7600" w:type="dxa"/>
            <w:gridSpan w:val="7"/>
            <w:tcBorders>
              <w:top w:val="single" w:color="4F81BD" w:sz="8" w:space="0"/>
              <w:left w:val="nil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690" w:type="dxa"/>
            <w:gridSpan w:val="3"/>
            <w:vMerge w:val="continue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自然人</w:t>
            </w:r>
          </w:p>
        </w:tc>
        <w:tc>
          <w:tcPr>
            <w:tcW w:w="5579" w:type="dxa"/>
            <w:gridSpan w:val="5"/>
            <w:tcBorders>
              <w:top w:val="single" w:color="FFFFFF" w:sz="1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法人或其他组织</w:t>
            </w:r>
          </w:p>
        </w:tc>
        <w:tc>
          <w:tcPr>
            <w:tcW w:w="575" w:type="dxa"/>
            <w:vMerge w:val="restart"/>
            <w:tcBorders>
              <w:top w:val="single" w:color="FFFFFF" w:sz="1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5690" w:type="dxa"/>
            <w:gridSpan w:val="3"/>
            <w:vMerge w:val="continue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1038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社会公益组织</w:t>
            </w:r>
          </w:p>
        </w:tc>
        <w:tc>
          <w:tcPr>
            <w:tcW w:w="1538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法律服务机构</w:t>
            </w:r>
          </w:p>
        </w:tc>
        <w:tc>
          <w:tcPr>
            <w:tcW w:w="686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575" w:type="dxa"/>
            <w:vMerge w:val="continue"/>
            <w:tcBorders>
              <w:top w:val="single" w:color="FFFFFF" w:sz="1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690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690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restart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三、本年度办理结果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(一)予以公开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restart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三、本年度办理结果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(三)不予公开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1.属于国家秘密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2.其他法律行政法规禁止公开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3.危及“三安全一稳定”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4.保护第三方合法权益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5.属于三类内部事务信息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6.属于四类过程性信息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7.属于行政执法案卷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8.属于行政查询事项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（四）无法提供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1.本机关不掌握相关政府信息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2.没有现成信息需要另行制作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3.补正后申请内容仍不明确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（五）不予处理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1.信访举报投诉类申请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2.重复申请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3.要求提供公开出版物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4.无正当理由大量反复申请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（六）其他处理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3.其他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（七）总计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690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四、结转下年度继续办理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四、政府信息公开行政复议、行政诉讼情况         </w:t>
      </w:r>
    </w:p>
    <w:tbl>
      <w:tblPr>
        <w:tblW w:w="4386" w:type="pct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0" w:type="pct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（一）存在的主要问题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一是</w:t>
      </w:r>
      <w:r>
        <w:rPr>
          <w:rFonts w:hint="eastAsia" w:ascii="微软雅黑" w:hAnsi="微软雅黑" w:eastAsia="微软雅黑" w:cs="微软雅黑"/>
          <w:sz w:val="24"/>
          <w:szCs w:val="24"/>
        </w:rPr>
        <w:t>信息政务公开形式不够创新，新媒体宣传途径不够多样，政务信息内容可读性不强感染力不够，尤其是对涉及民政、残联领域救助政策的解读和延伸不够。</w:t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二是</w:t>
      </w:r>
      <w:r>
        <w:rPr>
          <w:rFonts w:hint="eastAsia" w:ascii="微软雅黑" w:hAnsi="微软雅黑" w:eastAsia="微软雅黑" w:cs="微软雅黑"/>
          <w:sz w:val="24"/>
          <w:szCs w:val="24"/>
        </w:rPr>
        <w:t>政府信息公开网站信息更新不及时，出现公开信息不完整、应公开却未及时公开现象。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319" w:firstLine="320"/>
      </w:pPr>
      <w:r>
        <w:rPr>
          <w:rFonts w:hint="eastAsia" w:ascii="微软雅黑" w:hAnsi="微软雅黑" w:eastAsia="微软雅黑" w:cs="微软雅黑"/>
          <w:sz w:val="24"/>
          <w:szCs w:val="24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一是</w:t>
      </w:r>
      <w:r>
        <w:rPr>
          <w:rFonts w:hint="eastAsia" w:ascii="微软雅黑" w:hAnsi="微软雅黑" w:eastAsia="微软雅黑" w:cs="微软雅黑"/>
          <w:sz w:val="24"/>
          <w:szCs w:val="24"/>
        </w:rPr>
        <w:t>进一步创新政务信息公开形式，积极拓展使用监督电话、网上邮箱、微信公众号等新公开形式，增强政府信息公开的广泛性，提高政务公开的普及性和便民性。</w:t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二是</w:t>
      </w:r>
      <w:r>
        <w:rPr>
          <w:rFonts w:hint="eastAsia" w:ascii="微软雅黑" w:hAnsi="微软雅黑" w:eastAsia="微软雅黑" w:cs="微软雅黑"/>
          <w:sz w:val="24"/>
          <w:szCs w:val="24"/>
        </w:rPr>
        <w:t>对中心各科室政务公开工作进行通报整改，督促各科室及时上报具有时效性政务公开信息，认真梳理完善相关职能信息，做到应报尽报，应发尽发。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目前，正在申请中心公众号，不断创新优化政务信息公开形式，让广大群众能够零距离了解相关信息；已妥善督导要求中心具体科室整合相关公开信息，做到及时上报上传。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both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（一）本年度依申请公开，未收取任何信息处理费。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（二）本年度无建议提案办理。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（三）今年亮点工作情况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3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1.通过在火炬公园、高铁北站等处集中开展安全常识、应急技能、法律法规普及等宣传活动，吸引聚拢更多群众参与到“人人讲安全”的活动当中，深入推动达成“人人讲安全、人人守法”的活动目标，在关键时刻，自觉守法，做出正确的决策和行动，保护自己和他人的生命安全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3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2.结合“群众性小戏小剧展演”“送戏下乡”“送电影下乡”等群众性文化娱乐活动，编排形式新颖的廉洁文化宣传、反电信诈骗宣传、民生政策宣传等节目，不断创新丰富政府信息公开形式。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（四）落实上年度政务公开工作要点情况：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 1.落实领导责任机制。成立了以中心负责人为组长，分管领导为副组长，有关科室负责人为成员的政务信息公开工作领导小组。领导小组多次研究有关政务信息公开情况，明确了相关部门的工作职责和工作要求，各部门加强协调配合，形成了工作合力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2.健全网站管理机制。加强政务信息公开，落实2名政治素质好、文化水平高、保密意识强、熟悉业务的工作人员负责网站信息的审核发布。对主动公开的政务信息，由相关股室确定并提供。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3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3.优化舆情应对机制。密切关注网络舆情动态，及时收集与民政、文旅、残联有关的舆情信息，第一时间了解群众所想。对收集的网络舆情信息及时编号和登记，提出拟办意见，呈中心领导批示后，将有关材料转交给相关股科室进行调查处理回复，解群众所急。针对政策咨询，立刻安排业务人员进行答疑解惑；针对敏感言论和不实信息，及时澄清谣言，加强舆论引导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3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4.完善工作考评机制。将政务信息公开工作纳入年底评奖评优考核范围，对考核优秀的给予表彰。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3"/>
        <w:jc w:val="both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301200CD"/>
    <w:rsid w:val="01606F2F"/>
    <w:rsid w:val="25B367D0"/>
    <w:rsid w:val="2692022C"/>
    <w:rsid w:val="301200CD"/>
    <w:rsid w:val="367F595F"/>
    <w:rsid w:val="4E582681"/>
    <w:rsid w:val="4EBF4E76"/>
    <w:rsid w:val="55FF0160"/>
    <w:rsid w:val="564432AA"/>
    <w:rsid w:val="63225F2A"/>
    <w:rsid w:val="63941C0D"/>
    <w:rsid w:val="6C58250B"/>
    <w:rsid w:val="6F2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2187</Words>
  <Characters>2279</Characters>
  <Lines>0</Lines>
  <Paragraphs>0</Paragraphs>
  <TotalTime>5</TotalTime>
  <ScaleCrop>false</ScaleCrop>
  <LinksUpToDate>false</LinksUpToDate>
  <CharactersWithSpaces>2296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2024-01-31T03:37:00Z</dcterms:created>
  <dc:creator>Administrator</dc:creator>
  <cp:lastModifiedBy>Administrator</cp:lastModifiedBy>
  <dcterms:modified xsi:type="dcterms:W3CDTF">2024-01-31T06:05:33Z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CF06E611D111479A8275DF1E74FBA3FF_13</vt:lpwstr>
  </property>
</Properties>
</file>