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rPr>
          <w:rStyle w:val="8"/>
          <w:rFonts w:ascii="微软雅黑" w:hAnsi="微软雅黑" w:eastAsia="微软雅黑" w:cs="微软雅黑"/>
          <w:b/>
          <w:sz w:val="36"/>
          <w:szCs w:val="36"/>
        </w:rPr>
        <w:t>淄博高新技术产业开发区卫生健康事业中心</w:t>
      </w:r>
    </w:p>
    <w:p>
      <w:pPr>
        <w:pStyle w:val="2"/>
        <w:keepNext w:val="0"/>
        <w:keepLines w:val="0"/>
        <w:widowControl/>
        <w:suppressLineNumbers w:val="0"/>
        <w:jc w:val="center"/>
      </w:pPr>
      <w:r>
        <w:rPr>
          <w:rStyle w:val="8"/>
          <w:rFonts w:hint="eastAsia" w:ascii="微软雅黑" w:hAnsi="微软雅黑" w:eastAsia="微软雅黑" w:cs="微软雅黑"/>
          <w:b/>
          <w:sz w:val="36"/>
          <w:szCs w:val="36"/>
        </w:rPr>
        <w:t>2023年政府信息公开工作年度报告</w:t>
      </w:r>
      <w:bookmarkEnd w:id="0"/>
    </w:p>
    <w:p>
      <w:pPr>
        <w:pStyle w:val="5"/>
        <w:keepNext w:val="0"/>
        <w:keepLines w:val="0"/>
        <w:widowControl/>
        <w:suppressLineNumbers w:val="0"/>
      </w:pPr>
      <w:r>
        <w:rPr>
          <w:rStyle w:val="8"/>
          <w:rFonts w:hint="eastAsia" w:ascii="微软雅黑" w:hAnsi="微软雅黑" w:eastAsia="微软雅黑" w:cs="微软雅黑"/>
          <w:sz w:val="36"/>
          <w:szCs w:val="36"/>
        </w:rPr>
        <w:t> </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本年度报告中所列数据的统计期限自2023年1月1日起，至2023年12月31日止。如对报告内容有疑问，请与淄博高新区卫生健康事业中心联系（地址：淄博市张店区中润大道197号309室；邮编：255000；电话：0533-2341889；电子邮箱：zbgxqwjzx@zb.shandong.cn）。</w:t>
      </w:r>
    </w:p>
    <w:p>
      <w:pPr>
        <w:pStyle w:val="3"/>
        <w:keepNext w:val="0"/>
        <w:keepLines w:val="0"/>
        <w:widowControl/>
        <w:suppressLineNumbers w:val="0"/>
        <w:spacing w:line="26" w:lineRule="atLeast"/>
        <w:ind w:left="0" w:firstLine="420"/>
      </w:pPr>
      <w:r>
        <w:rPr>
          <w:rStyle w:val="8"/>
          <w:rFonts w:hint="eastAsia" w:ascii="微软雅黑" w:hAnsi="微软雅黑" w:eastAsia="微软雅黑" w:cs="微软雅黑"/>
          <w:b/>
          <w:sz w:val="24"/>
          <w:szCs w:val="24"/>
        </w:rPr>
        <w:t>一、总体情况</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2023年，淄博高新区卫生健康事业中心严格按照省、市和高新区关于全面推进政务公开工作的部署要求，坚持以公开为常态、不公开为例外，遵循公正、公平、合法、便民原则，紧紧围绕卫生健康重大决策部署和公众关切，聚焦社会公众需求，深化重点领域信息公开，全面建设政务公开信息板块，着力提升公开工作标准化水平，确保卫生健康领域信息公开规范高效。</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1.主动公开方面</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2023年以来，我中心健全完善主动公开制度、重大决策公开制度、政府信息及时发布制度。共在淄博国家高新技术产业开发区网站上主动公开、发布各类信息总计188条，社会公益类信息78条，财政预决算信息26条，公共企事业单位信息公开（医院类）信息31条。</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2.依申请公开工作方面</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2023年度，未收到依申请公开，与2022年一致，</w:t>
      </w:r>
      <w:r>
        <w:rPr>
          <w:rFonts w:hint="eastAsia" w:ascii="微软雅黑" w:hAnsi="微软雅黑" w:eastAsia="微软雅黑" w:cs="微软雅黑"/>
          <w:i w:val="0"/>
          <w:iCs w:val="0"/>
          <w:caps w:val="0"/>
          <w:color w:val="000000"/>
          <w:spacing w:val="0"/>
          <w:sz w:val="24"/>
          <w:szCs w:val="24"/>
          <w:bdr w:val="none" w:color="auto" w:sz="0" w:space="0"/>
          <w:shd w:val="clear" w:fill="FFFFFF"/>
        </w:rPr>
        <w:t>未收到因信息公开引发的行政复议和行政诉讼</w:t>
      </w:r>
      <w:r>
        <w:rPr>
          <w:rFonts w:hint="eastAsia" w:ascii="微软雅黑" w:hAnsi="微软雅黑" w:eastAsia="微软雅黑" w:cs="微软雅黑"/>
          <w:sz w:val="24"/>
          <w:szCs w:val="24"/>
        </w:rPr>
        <w:t>。</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3.政府信息管理方面</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对政府信息公开实行全流程管理，坚持遵循“谁制作、谁保存、谁公开”的原则，对公开信息依法依规进行审查，由各分管领导按业务线对内容进行审核，确保公开信息准确规范；</w:t>
      </w:r>
      <w:r>
        <w:rPr>
          <w:rFonts w:hint="eastAsia" w:ascii="微软雅黑" w:hAnsi="微软雅黑" w:eastAsia="微软雅黑" w:cs="微软雅黑"/>
          <w:i w:val="0"/>
          <w:iCs w:val="0"/>
          <w:caps w:val="0"/>
          <w:color w:val="000000"/>
          <w:spacing w:val="0"/>
          <w:sz w:val="24"/>
          <w:szCs w:val="24"/>
          <w:bdr w:val="none" w:color="auto" w:sz="0" w:space="0"/>
          <w:shd w:val="clear" w:fill="FFFFFF"/>
        </w:rPr>
        <w:t>做好公开信息保密审查。按照“谁公开谁审查”“谁审查谁负责”和“先审核后公开”的原则，明确保密职责，严格审查程序；及时更新调整本部门信息主动公开目录，完善政府信息公开源头认定机制，做好政策文件公开属性的核验工作。</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4.平台建设方面</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把政务网站、“淄博高新卫生健康”微信公众号作为政府信息公开平台，主动解读政策，正面引导舆论，为卫生健康事业发展营造良好的环境和氛围，截止目前，公众号关注人数19080人，全年发布文章970篇。</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5.加强监督保障力度</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完善工作考核和责任追究制度，配齐配强工作力量，完善部门政务公开领导小组，2023年，根据全市政务公开月度考核通报及高新区工委管委会办公室的通报问题，逐项进行梳理，建立整改台账，及时有效的对本单位存在的问题进行了整改。同时，对工作职责、办公地址、联系方式等内容进行及时更新公开，确保监督保障渠道畅通；全年参加政务公开培训会3次。</w:t>
      </w:r>
    </w:p>
    <w:p>
      <w:pPr>
        <w:pStyle w:val="3"/>
        <w:keepNext w:val="0"/>
        <w:keepLines w:val="0"/>
        <w:widowControl/>
        <w:suppressLineNumbers w:val="0"/>
        <w:spacing w:line="26" w:lineRule="atLeast"/>
        <w:ind w:left="0" w:firstLine="420"/>
      </w:pPr>
      <w:r>
        <w:rPr>
          <w:rStyle w:val="8"/>
          <w:rFonts w:hint="eastAsia" w:ascii="微软雅黑" w:hAnsi="微软雅黑" w:eastAsia="微软雅黑" w:cs="微软雅黑"/>
          <w:b/>
          <w:sz w:val="24"/>
          <w:szCs w:val="24"/>
        </w:rPr>
        <w:t>二、主动公开政府信息情况</w:t>
      </w:r>
    </w:p>
    <w:tbl>
      <w:tblPr>
        <w:tblW w:w="8821"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04"/>
        <w:gridCol w:w="2206"/>
        <w:gridCol w:w="2206"/>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3" w:hRule="atLeast"/>
        </w:trPr>
        <w:tc>
          <w:tcPr>
            <w:tcW w:w="8821" w:type="dxa"/>
            <w:gridSpan w:val="4"/>
            <w:tcBorders>
              <w:top w:val="single" w:color="000000" w:sz="8" w:space="0"/>
              <w:left w:val="single" w:color="000000" w:sz="8" w:space="0"/>
              <w:bottom w:val="single" w:color="000000" w:sz="8" w:space="0"/>
              <w:right w:val="single" w:color="000000" w:sz="8" w:space="0"/>
            </w:tcBorders>
            <w:shd w:val="clear" w:color="auto" w:fill="C6D9F1"/>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2204" w:type="dxa"/>
            <w:tcBorders>
              <w:top w:val="nil"/>
              <w:left w:val="single" w:color="000000" w:sz="8" w:space="0"/>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信息内容</w:t>
            </w:r>
          </w:p>
        </w:tc>
        <w:tc>
          <w:tcPr>
            <w:tcW w:w="2206" w:type="dxa"/>
            <w:tcBorders>
              <w:top w:val="single" w:color="000000" w:sz="8" w:space="0"/>
              <w:left w:val="nil"/>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本年制发件数</w:t>
            </w:r>
          </w:p>
        </w:tc>
        <w:tc>
          <w:tcPr>
            <w:tcW w:w="2206" w:type="dxa"/>
            <w:tcBorders>
              <w:top w:val="single" w:color="000000" w:sz="8" w:space="0"/>
              <w:left w:val="nil"/>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本年废止件数</w:t>
            </w:r>
          </w:p>
        </w:tc>
        <w:tc>
          <w:tcPr>
            <w:tcW w:w="2205" w:type="dxa"/>
            <w:tcBorders>
              <w:top w:val="single" w:color="000000" w:sz="8" w:space="0"/>
              <w:left w:val="nil"/>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7" w:hRule="atLeast"/>
        </w:trPr>
        <w:tc>
          <w:tcPr>
            <w:tcW w:w="2204" w:type="dxa"/>
            <w:tcBorders>
              <w:top w:val="nil"/>
              <w:left w:val="single" w:color="000000" w:sz="8" w:space="0"/>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规章</w:t>
            </w:r>
          </w:p>
        </w:tc>
        <w:tc>
          <w:tcPr>
            <w:tcW w:w="2206" w:type="dxa"/>
            <w:tcBorders>
              <w:top w:val="nil"/>
              <w:left w:val="nil"/>
              <w:bottom w:val="single" w:color="000000" w:sz="8" w:space="0"/>
              <w:right w:val="single" w:color="000000" w:sz="8" w:space="0"/>
            </w:tcBorders>
            <w:shd w:val="clear"/>
            <w:tcMar>
              <w:top w:w="0" w:type="dxa"/>
              <w:left w:w="107" w:type="dxa"/>
              <w:bottom w:w="0" w:type="dxa"/>
              <w:right w:w="115" w:type="dxa"/>
            </w:tcMar>
            <w:vAlign w:val="top"/>
          </w:tcPr>
          <w:p>
            <w:pPr>
              <w:pStyle w:val="5"/>
              <w:keepNext w:val="0"/>
              <w:keepLines w:val="0"/>
              <w:widowControl/>
              <w:suppressLineNumbers w:val="0"/>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2206" w:type="dxa"/>
            <w:tcBorders>
              <w:top w:val="nil"/>
              <w:left w:val="nil"/>
              <w:bottom w:val="single" w:color="000000" w:sz="8" w:space="0"/>
              <w:right w:val="single" w:color="000000" w:sz="8" w:space="0"/>
            </w:tcBorders>
            <w:shd w:val="clear"/>
            <w:tcMar>
              <w:top w:w="0" w:type="dxa"/>
              <w:left w:w="107" w:type="dxa"/>
              <w:bottom w:w="0" w:type="dxa"/>
              <w:right w:w="115"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2205" w:type="dxa"/>
            <w:tcBorders>
              <w:top w:val="nil"/>
              <w:left w:val="nil"/>
              <w:bottom w:val="single" w:color="000000" w:sz="8" w:space="0"/>
              <w:right w:val="single" w:color="000000" w:sz="8" w:space="0"/>
            </w:tcBorders>
            <w:shd w:val="clear"/>
            <w:tcMar>
              <w:top w:w="0" w:type="dxa"/>
              <w:left w:w="107" w:type="dxa"/>
              <w:bottom w:w="0" w:type="dxa"/>
              <w:right w:w="115"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2204" w:type="dxa"/>
            <w:tcBorders>
              <w:top w:val="nil"/>
              <w:left w:val="single" w:color="000000" w:sz="8" w:space="0"/>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行政规范性文件</w:t>
            </w:r>
          </w:p>
        </w:tc>
        <w:tc>
          <w:tcPr>
            <w:tcW w:w="2206" w:type="dxa"/>
            <w:tcBorders>
              <w:top w:val="nil"/>
              <w:left w:val="nil"/>
              <w:bottom w:val="single" w:color="000000" w:sz="8" w:space="0"/>
              <w:right w:val="single" w:color="000000" w:sz="8" w:space="0"/>
            </w:tcBorders>
            <w:shd w:val="clear"/>
            <w:tcMar>
              <w:top w:w="0" w:type="dxa"/>
              <w:left w:w="107" w:type="dxa"/>
              <w:bottom w:w="0" w:type="dxa"/>
              <w:right w:w="115"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2206" w:type="dxa"/>
            <w:tcBorders>
              <w:top w:val="nil"/>
              <w:left w:val="nil"/>
              <w:bottom w:val="single" w:color="000000" w:sz="8" w:space="0"/>
              <w:right w:val="single" w:color="000000" w:sz="8" w:space="0"/>
            </w:tcBorders>
            <w:shd w:val="clear"/>
            <w:tcMar>
              <w:top w:w="0" w:type="dxa"/>
              <w:left w:w="107" w:type="dxa"/>
              <w:bottom w:w="0" w:type="dxa"/>
              <w:right w:w="115"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2205" w:type="dxa"/>
            <w:tcBorders>
              <w:top w:val="nil"/>
              <w:left w:val="nil"/>
              <w:bottom w:val="single" w:color="000000" w:sz="8" w:space="0"/>
              <w:right w:val="single" w:color="000000" w:sz="8" w:space="0"/>
            </w:tcBorders>
            <w:shd w:val="clear"/>
            <w:tcMar>
              <w:top w:w="0" w:type="dxa"/>
              <w:left w:w="107" w:type="dxa"/>
              <w:bottom w:w="0" w:type="dxa"/>
              <w:right w:w="115"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3" w:hRule="atLeast"/>
        </w:trPr>
        <w:tc>
          <w:tcPr>
            <w:tcW w:w="8821" w:type="dxa"/>
            <w:gridSpan w:val="4"/>
            <w:tcBorders>
              <w:top w:val="nil"/>
              <w:left w:val="single" w:color="000000" w:sz="8" w:space="0"/>
              <w:bottom w:val="single" w:color="000000" w:sz="8" w:space="0"/>
              <w:right w:val="single" w:color="000000" w:sz="8" w:space="0"/>
            </w:tcBorders>
            <w:shd w:val="clear" w:color="auto" w:fill="C6D9F1"/>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2204" w:type="dxa"/>
            <w:tcBorders>
              <w:top w:val="nil"/>
              <w:left w:val="single" w:color="000000" w:sz="8" w:space="0"/>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信息内容</w:t>
            </w:r>
          </w:p>
        </w:tc>
        <w:tc>
          <w:tcPr>
            <w:tcW w:w="6617" w:type="dxa"/>
            <w:gridSpan w:val="3"/>
            <w:tcBorders>
              <w:top w:val="single" w:color="000000" w:sz="8" w:space="0"/>
              <w:left w:val="nil"/>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2204" w:type="dxa"/>
            <w:tcBorders>
              <w:top w:val="nil"/>
              <w:left w:val="single" w:color="000000" w:sz="8" w:space="0"/>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行政许可</w:t>
            </w:r>
          </w:p>
        </w:tc>
        <w:tc>
          <w:tcPr>
            <w:tcW w:w="6617" w:type="dxa"/>
            <w:gridSpan w:val="3"/>
            <w:tcBorders>
              <w:top w:val="nil"/>
              <w:left w:val="nil"/>
              <w:bottom w:val="single" w:color="000000" w:sz="8" w:space="0"/>
              <w:right w:val="single" w:color="000000" w:sz="8" w:space="0"/>
            </w:tcBorders>
            <w:shd w:val="clear"/>
            <w:tcMar>
              <w:top w:w="0" w:type="dxa"/>
              <w:left w:w="107" w:type="dxa"/>
              <w:bottom w:w="0" w:type="dxa"/>
              <w:right w:w="115" w:type="dxa"/>
            </w:tcMar>
            <w:vAlign w:val="top"/>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3" w:hRule="atLeast"/>
        </w:trPr>
        <w:tc>
          <w:tcPr>
            <w:tcW w:w="8821" w:type="dxa"/>
            <w:gridSpan w:val="4"/>
            <w:tcBorders>
              <w:top w:val="nil"/>
              <w:left w:val="single" w:color="000000" w:sz="8" w:space="0"/>
              <w:bottom w:val="single" w:color="000000" w:sz="8" w:space="0"/>
              <w:right w:val="single" w:color="000000" w:sz="8" w:space="0"/>
            </w:tcBorders>
            <w:shd w:val="clear" w:color="auto" w:fill="C6D9F1"/>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2204" w:type="dxa"/>
            <w:tcBorders>
              <w:top w:val="nil"/>
              <w:left w:val="single" w:color="000000" w:sz="8" w:space="0"/>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信息内容</w:t>
            </w:r>
          </w:p>
        </w:tc>
        <w:tc>
          <w:tcPr>
            <w:tcW w:w="6617" w:type="dxa"/>
            <w:gridSpan w:val="3"/>
            <w:tcBorders>
              <w:top w:val="single" w:color="000000" w:sz="8" w:space="0"/>
              <w:left w:val="nil"/>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7" w:hRule="atLeast"/>
        </w:trPr>
        <w:tc>
          <w:tcPr>
            <w:tcW w:w="2204" w:type="dxa"/>
            <w:tcBorders>
              <w:top w:val="nil"/>
              <w:left w:val="single" w:color="000000" w:sz="8" w:space="0"/>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行政处罚</w:t>
            </w:r>
          </w:p>
        </w:tc>
        <w:tc>
          <w:tcPr>
            <w:tcW w:w="6617" w:type="dxa"/>
            <w:gridSpan w:val="3"/>
            <w:tcBorders>
              <w:top w:val="nil"/>
              <w:left w:val="nil"/>
              <w:bottom w:val="single" w:color="000000" w:sz="8" w:space="0"/>
              <w:right w:val="single" w:color="000000" w:sz="8" w:space="0"/>
            </w:tcBorders>
            <w:shd w:val="clear"/>
            <w:tcMar>
              <w:top w:w="0" w:type="dxa"/>
              <w:left w:w="107" w:type="dxa"/>
              <w:bottom w:w="0" w:type="dxa"/>
              <w:right w:w="115" w:type="dxa"/>
            </w:tcMar>
            <w:vAlign w:val="top"/>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2204" w:type="dxa"/>
            <w:tcBorders>
              <w:top w:val="nil"/>
              <w:left w:val="single" w:color="000000" w:sz="8" w:space="0"/>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行政强制</w:t>
            </w:r>
          </w:p>
        </w:tc>
        <w:tc>
          <w:tcPr>
            <w:tcW w:w="6617" w:type="dxa"/>
            <w:gridSpan w:val="3"/>
            <w:tcBorders>
              <w:top w:val="nil"/>
              <w:left w:val="nil"/>
              <w:bottom w:val="single" w:color="000000" w:sz="8" w:space="0"/>
              <w:right w:val="single" w:color="000000" w:sz="8" w:space="0"/>
            </w:tcBorders>
            <w:shd w:val="clear"/>
            <w:tcMar>
              <w:top w:w="0" w:type="dxa"/>
              <w:left w:w="107" w:type="dxa"/>
              <w:bottom w:w="0" w:type="dxa"/>
              <w:right w:w="115" w:type="dxa"/>
            </w:tcMar>
            <w:vAlign w:val="top"/>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3" w:hRule="atLeast"/>
        </w:trPr>
        <w:tc>
          <w:tcPr>
            <w:tcW w:w="8821" w:type="dxa"/>
            <w:gridSpan w:val="4"/>
            <w:tcBorders>
              <w:top w:val="nil"/>
              <w:left w:val="single" w:color="000000" w:sz="8" w:space="0"/>
              <w:bottom w:val="single" w:color="000000" w:sz="8" w:space="0"/>
              <w:right w:val="single" w:color="000000" w:sz="8" w:space="0"/>
            </w:tcBorders>
            <w:shd w:val="clear" w:color="auto" w:fill="C6D9F1"/>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2204" w:type="dxa"/>
            <w:tcBorders>
              <w:top w:val="nil"/>
              <w:left w:val="single" w:color="000000" w:sz="8" w:space="0"/>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信息内容</w:t>
            </w:r>
          </w:p>
        </w:tc>
        <w:tc>
          <w:tcPr>
            <w:tcW w:w="6617" w:type="dxa"/>
            <w:gridSpan w:val="3"/>
            <w:tcBorders>
              <w:top w:val="single" w:color="000000" w:sz="8" w:space="0"/>
              <w:left w:val="nil"/>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7" w:hRule="atLeast"/>
        </w:trPr>
        <w:tc>
          <w:tcPr>
            <w:tcW w:w="2204" w:type="dxa"/>
            <w:tcBorders>
              <w:top w:val="nil"/>
              <w:left w:val="single" w:color="000000" w:sz="8" w:space="0"/>
              <w:bottom w:val="single" w:color="000000" w:sz="8" w:space="0"/>
              <w:right w:val="single" w:color="000000" w:sz="8" w:space="0"/>
            </w:tcBorders>
            <w:shd w:val="clear"/>
            <w:tcMar>
              <w:top w:w="0" w:type="dxa"/>
              <w:left w:w="107" w:type="dxa"/>
              <w:bottom w:w="0" w:type="dxa"/>
              <w:right w:w="115" w:type="dxa"/>
            </w:tcMar>
            <w:vAlign w:val="center"/>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行政事业性收费</w:t>
            </w:r>
          </w:p>
        </w:tc>
        <w:tc>
          <w:tcPr>
            <w:tcW w:w="6617" w:type="dxa"/>
            <w:gridSpan w:val="3"/>
            <w:tcBorders>
              <w:top w:val="nil"/>
              <w:left w:val="nil"/>
              <w:bottom w:val="single" w:color="000000" w:sz="8" w:space="0"/>
              <w:right w:val="single" w:color="000000" w:sz="8" w:space="0"/>
            </w:tcBorders>
            <w:shd w:val="clear"/>
            <w:tcMar>
              <w:top w:w="0" w:type="dxa"/>
              <w:left w:w="107" w:type="dxa"/>
              <w:bottom w:w="0" w:type="dxa"/>
              <w:right w:w="115" w:type="dxa"/>
            </w:tcMar>
            <w:vAlign w:val="top"/>
          </w:tcPr>
          <w:p>
            <w:pPr>
              <w:pStyle w:val="5"/>
              <w:keepNext w:val="0"/>
              <w:keepLines w:val="0"/>
              <w:widowControl/>
              <w:suppressLineNumbers w:val="0"/>
              <w:spacing w:before="0" w:beforeAutospacing="0" w:after="0" w:afterAutospacing="0" w:line="274" w:lineRule="atLeast"/>
              <w:ind w:left="0" w:right="0"/>
              <w:jc w:val="center"/>
            </w:pPr>
            <w:r>
              <w:rPr>
                <w:rFonts w:hint="eastAsia" w:ascii="微软雅黑" w:hAnsi="微软雅黑" w:eastAsia="微软雅黑" w:cs="微软雅黑"/>
                <w:caps w:val="0"/>
                <w:color w:val="000000"/>
                <w:spacing w:val="0"/>
                <w:sz w:val="24"/>
                <w:szCs w:val="24"/>
              </w:rPr>
              <w:t>0</w:t>
            </w:r>
          </w:p>
        </w:tc>
      </w:tr>
    </w:tbl>
    <w:p>
      <w:pPr>
        <w:pStyle w:val="3"/>
        <w:keepNext w:val="0"/>
        <w:keepLines w:val="0"/>
        <w:widowControl/>
        <w:suppressLineNumbers w:val="0"/>
        <w:spacing w:line="26" w:lineRule="atLeast"/>
        <w:ind w:left="0" w:firstLine="420"/>
      </w:pPr>
      <w:r>
        <w:rPr>
          <w:rStyle w:val="8"/>
          <w:rFonts w:hint="eastAsia" w:ascii="微软雅黑" w:hAnsi="微软雅黑" w:eastAsia="微软雅黑" w:cs="微软雅黑"/>
          <w:b/>
          <w:sz w:val="24"/>
          <w:szCs w:val="24"/>
        </w:rPr>
        <w:t>三、收到和处理政府信息公开申请情况</w:t>
      </w:r>
    </w:p>
    <w:tbl>
      <w:tblPr>
        <w:tblW w:w="1089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93"/>
        <w:gridCol w:w="1846"/>
        <w:gridCol w:w="2828"/>
        <w:gridCol w:w="865"/>
        <w:gridCol w:w="672"/>
        <w:gridCol w:w="672"/>
        <w:gridCol w:w="826"/>
        <w:gridCol w:w="788"/>
        <w:gridCol w:w="673"/>
        <w:gridCol w:w="8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3" w:hRule="atLeast"/>
          <w:jc w:val="center"/>
        </w:trPr>
        <w:tc>
          <w:tcPr>
            <w:tcW w:w="4181"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jc w:val="both"/>
            </w:pPr>
            <w:r>
              <w:rPr>
                <w:rFonts w:hint="eastAsia" w:ascii="微软雅黑" w:hAnsi="微软雅黑" w:eastAsia="微软雅黑" w:cs="微软雅黑"/>
                <w:sz w:val="24"/>
                <w:szCs w:val="24"/>
              </w:rPr>
              <w:t>（本列数据的勾稽关系为：第一项加第二项之和，等于第三项加第四项之和）</w:t>
            </w:r>
          </w:p>
        </w:tc>
        <w:tc>
          <w:tcPr>
            <w:tcW w:w="4145"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20" w:lineRule="atLeast"/>
              <w:ind w:left="0" w:firstLine="0"/>
              <w:jc w:val="center"/>
            </w:pPr>
            <w:r>
              <w:rPr>
                <w:rFonts w:hint="eastAsia" w:ascii="微软雅黑" w:hAnsi="微软雅黑" w:eastAsia="微软雅黑" w:cs="微软雅黑"/>
                <w:sz w:val="24"/>
                <w:szCs w:val="24"/>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5" w:hRule="atLeast"/>
          <w:jc w:val="center"/>
        </w:trPr>
        <w:tc>
          <w:tcPr>
            <w:tcW w:w="4181"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7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jc w:val="center"/>
            </w:pPr>
            <w:r>
              <w:rPr>
                <w:rFonts w:hint="eastAsia" w:ascii="微软雅黑" w:hAnsi="微软雅黑" w:eastAsia="微软雅黑" w:cs="微软雅黑"/>
                <w:sz w:val="24"/>
                <w:szCs w:val="24"/>
                <w:bdr w:val="none" w:color="auto" w:sz="0" w:space="0"/>
              </w:rPr>
              <w:t>自然人</w:t>
            </w:r>
          </w:p>
        </w:tc>
        <w:tc>
          <w:tcPr>
            <w:tcW w:w="2828"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20" w:lineRule="atLeast"/>
              <w:ind w:left="0" w:firstLine="0"/>
              <w:jc w:val="center"/>
            </w:pPr>
            <w:r>
              <w:rPr>
                <w:rFonts w:hint="eastAsia" w:ascii="微软雅黑" w:hAnsi="微软雅黑" w:eastAsia="微软雅黑" w:cs="微软雅黑"/>
                <w:sz w:val="24"/>
                <w:szCs w:val="24"/>
                <w:bdr w:val="none" w:color="auto" w:sz="0" w:space="0"/>
              </w:rPr>
              <w:t>法人或其他组织</w:t>
            </w:r>
          </w:p>
        </w:tc>
        <w:tc>
          <w:tcPr>
            <w:tcW w:w="64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jc w:val="center"/>
            </w:pPr>
            <w:r>
              <w:rPr>
                <w:rFonts w:hint="eastAsia" w:ascii="微软雅黑" w:hAnsi="微软雅黑" w:eastAsia="微软雅黑" w:cs="微软雅黑"/>
                <w:sz w:val="24"/>
                <w:szCs w:val="24"/>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2" w:hRule="atLeast"/>
          <w:jc w:val="center"/>
        </w:trPr>
        <w:tc>
          <w:tcPr>
            <w:tcW w:w="4181"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7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20" w:lineRule="atLeast"/>
              <w:ind w:left="-106" w:right="-107" w:firstLine="0"/>
              <w:jc w:val="center"/>
            </w:pPr>
            <w:r>
              <w:rPr>
                <w:rFonts w:hint="eastAsia" w:ascii="微软雅黑" w:hAnsi="微软雅黑" w:eastAsia="微软雅黑" w:cs="微软雅黑"/>
                <w:sz w:val="24"/>
                <w:szCs w:val="24"/>
              </w:rPr>
              <w:t>商业企业</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20" w:lineRule="atLeast"/>
              <w:ind w:left="-107" w:right="-107" w:firstLine="0"/>
              <w:jc w:val="center"/>
            </w:pPr>
            <w:r>
              <w:rPr>
                <w:rFonts w:hint="eastAsia" w:ascii="微软雅黑" w:hAnsi="微软雅黑" w:eastAsia="微软雅黑" w:cs="微软雅黑"/>
                <w:sz w:val="24"/>
                <w:szCs w:val="24"/>
              </w:rPr>
              <w:t>科研机构</w:t>
            </w:r>
          </w:p>
        </w:tc>
        <w:tc>
          <w:tcPr>
            <w:tcW w:w="6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20" w:lineRule="atLeast"/>
              <w:ind w:left="-107" w:right="-107" w:firstLine="0"/>
              <w:jc w:val="center"/>
            </w:pPr>
            <w:r>
              <w:rPr>
                <w:rFonts w:hint="eastAsia" w:ascii="微软雅黑" w:hAnsi="微软雅黑" w:eastAsia="微软雅黑" w:cs="微软雅黑"/>
                <w:sz w:val="24"/>
                <w:szCs w:val="24"/>
              </w:rPr>
              <w:t>社会公益组织</w:t>
            </w:r>
          </w:p>
        </w:tc>
        <w:tc>
          <w:tcPr>
            <w:tcW w:w="61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20" w:lineRule="atLeast"/>
              <w:ind w:left="-106" w:right="-107" w:firstLine="0"/>
              <w:jc w:val="center"/>
            </w:pPr>
            <w:r>
              <w:rPr>
                <w:rFonts w:hint="eastAsia" w:ascii="微软雅黑" w:hAnsi="微软雅黑" w:eastAsia="微软雅黑" w:cs="微软雅黑"/>
                <w:sz w:val="24"/>
                <w:szCs w:val="24"/>
              </w:rPr>
              <w:t>法律服务机构</w:t>
            </w:r>
          </w:p>
        </w:tc>
        <w:tc>
          <w:tcPr>
            <w:tcW w:w="52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60" w:lineRule="atLeast"/>
              <w:ind w:left="-63" w:right="-134" w:firstLine="0"/>
              <w:jc w:val="center"/>
            </w:pPr>
            <w:r>
              <w:rPr>
                <w:rFonts w:hint="eastAsia" w:ascii="微软雅黑" w:hAnsi="微软雅黑" w:eastAsia="微软雅黑" w:cs="微软雅黑"/>
                <w:sz w:val="24"/>
                <w:szCs w:val="24"/>
              </w:rPr>
              <w:t>其他</w:t>
            </w:r>
          </w:p>
        </w:tc>
        <w:tc>
          <w:tcPr>
            <w:tcW w:w="64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418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rPr>
              <w:t>一、本年新收政府信息公开申请数量</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418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rPr>
              <w:t>二、上年结转政府信息公开申请数量</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after="180" w:afterAutospacing="0"/>
              <w:ind w:left="0" w:firstLine="0"/>
            </w:pPr>
            <w:r>
              <w:rPr>
                <w:rFonts w:hint="eastAsia" w:ascii="微软雅黑" w:hAnsi="微软雅黑" w:eastAsia="微软雅黑" w:cs="微软雅黑"/>
                <w:sz w:val="24"/>
                <w:szCs w:val="24"/>
              </w:rPr>
              <w:t>三、本年度办理结果</w:t>
            </w:r>
          </w:p>
        </w:tc>
        <w:tc>
          <w:tcPr>
            <w:tcW w:w="364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（一）予以公开</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64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（二）部分公开（区分处理的，只计这一情形，不计其他情形）</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107" w:firstLine="0"/>
            </w:pPr>
            <w:r>
              <w:rPr>
                <w:rFonts w:hint="eastAsia" w:ascii="微软雅黑" w:hAnsi="微软雅黑" w:eastAsia="微软雅黑" w:cs="微软雅黑"/>
                <w:sz w:val="24"/>
                <w:szCs w:val="24"/>
              </w:rPr>
              <w:t>（三）不予公开</w:t>
            </w: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1.属于国家秘密</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2.其他法律行政法规禁止公开</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3.危及“三安全一稳定”</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4.保护第三方合法权益</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5.属于三类内部事务信息</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6.属于四类过程性信息</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7.属于行政执法案卷</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8.属于行政查询事项</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107" w:firstLine="0"/>
            </w:pPr>
            <w:r>
              <w:rPr>
                <w:rFonts w:hint="eastAsia" w:ascii="微软雅黑" w:hAnsi="微软雅黑" w:eastAsia="微软雅黑" w:cs="微软雅黑"/>
                <w:sz w:val="24"/>
                <w:szCs w:val="24"/>
              </w:rPr>
              <w:t>（四）无法提供</w:t>
            </w: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1.本机关不掌握相关政府信息</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2.没有现成信息需要另行制作</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3.补正后申请内容仍不明确</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107" w:firstLine="0"/>
            </w:pPr>
            <w:r>
              <w:rPr>
                <w:rFonts w:hint="eastAsia" w:ascii="微软雅黑" w:hAnsi="微软雅黑" w:eastAsia="微软雅黑" w:cs="微软雅黑"/>
                <w:sz w:val="24"/>
                <w:szCs w:val="24"/>
              </w:rPr>
              <w:t>（五）不予处理</w:t>
            </w: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1.信访举报投诉类申请</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2.重复申请</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3.要求提供公开出版物</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pPr>
            <w:r>
              <w:rPr>
                <w:rFonts w:hint="eastAsia" w:ascii="微软雅黑" w:hAnsi="微软雅黑" w:eastAsia="微软雅黑" w:cs="微软雅黑"/>
                <w:sz w:val="24"/>
                <w:szCs w:val="24"/>
                <w:bdr w:val="none" w:color="auto" w:sz="0" w:space="0"/>
              </w:rPr>
              <w:t>4.无正当理由大量反复申请</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00" w:lineRule="atLeast"/>
              <w:ind w:left="0" w:firstLine="0"/>
            </w:pPr>
            <w:r>
              <w:rPr>
                <w:rFonts w:hint="eastAsia" w:ascii="微软雅黑" w:hAnsi="微软雅黑" w:eastAsia="微软雅黑" w:cs="微软雅黑"/>
                <w:sz w:val="24"/>
                <w:szCs w:val="24"/>
                <w:bdr w:val="none" w:color="auto" w:sz="0" w:space="0"/>
              </w:rPr>
              <w:t>5.要求行政机关确认或重新</w:t>
            </w:r>
          </w:p>
          <w:p>
            <w:pPr>
              <w:pStyle w:val="5"/>
              <w:keepNext w:val="0"/>
              <w:keepLines w:val="0"/>
              <w:widowControl/>
              <w:suppressLineNumbers w:val="0"/>
              <w:autoSpaceDE w:val="0"/>
              <w:autoSpaceDN/>
              <w:spacing w:line="300" w:lineRule="atLeast"/>
              <w:ind w:left="0" w:firstLine="0"/>
            </w:pPr>
            <w:r>
              <w:rPr>
                <w:rFonts w:hint="eastAsia" w:ascii="微软雅黑" w:hAnsi="微软雅黑" w:eastAsia="微软雅黑" w:cs="微软雅黑"/>
                <w:sz w:val="24"/>
                <w:szCs w:val="24"/>
              </w:rPr>
              <w:t>出具已获取信息</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 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00" w:lineRule="atLeast"/>
              <w:ind w:left="0" w:firstLine="0"/>
            </w:pPr>
            <w:r>
              <w:rPr>
                <w:rFonts w:hint="eastAsia" w:ascii="微软雅黑" w:hAnsi="微软雅黑" w:eastAsia="微软雅黑" w:cs="微软雅黑"/>
                <w:sz w:val="24"/>
                <w:szCs w:val="24"/>
                <w:bdr w:val="none" w:color="auto" w:sz="0" w:space="0"/>
              </w:rPr>
              <w:t>（六）其他处理</w:t>
            </w:r>
          </w:p>
        </w:tc>
        <w:tc>
          <w:tcPr>
            <w:tcW w:w="22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autoSpaceDE w:val="0"/>
              <w:autoSpaceDN/>
              <w:spacing w:line="300" w:lineRule="atLeast"/>
              <w:ind w:left="0" w:firstLine="0"/>
            </w:pPr>
            <w:r>
              <w:rPr>
                <w:rFonts w:hint="eastAsia" w:ascii="微软雅黑" w:hAnsi="微软雅黑" w:eastAsia="微软雅黑" w:cs="微软雅黑"/>
                <w:sz w:val="24"/>
                <w:szCs w:val="24"/>
                <w:bdr w:val="none" w:color="auto" w:sz="0" w:space="0"/>
              </w:rPr>
              <w:t>1.申请人无正当理由逾期不补正、行政机关不再处理其政府信息公开申请</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autoSpaceDE w:val="0"/>
              <w:autoSpaceDN/>
              <w:spacing w:line="300" w:lineRule="atLeast"/>
              <w:ind w:left="0" w:firstLine="0"/>
            </w:pPr>
            <w:r>
              <w:rPr>
                <w:rFonts w:hint="eastAsia" w:ascii="微软雅黑" w:hAnsi="微软雅黑" w:eastAsia="微软雅黑" w:cs="微软雅黑"/>
                <w:sz w:val="24"/>
                <w:szCs w:val="24"/>
                <w:bdr w:val="none" w:color="auto" w:sz="0" w:space="0"/>
              </w:rPr>
              <w:t>2.申请人逾期未按收费通知要求缴纳费用、行政机关不再处理其政府信息公开申请</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3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autoSpaceDE w:val="0"/>
              <w:autoSpaceDN/>
              <w:spacing w:line="300" w:lineRule="atLeast"/>
              <w:ind w:left="0" w:firstLine="0"/>
            </w:pPr>
            <w:r>
              <w:rPr>
                <w:rFonts w:hint="eastAsia" w:ascii="微软雅黑" w:hAnsi="微软雅黑" w:eastAsia="微软雅黑" w:cs="微软雅黑"/>
                <w:sz w:val="24"/>
                <w:szCs w:val="24"/>
                <w:bdr w:val="none" w:color="auto" w:sz="0" w:space="0"/>
              </w:rPr>
              <w:t>3.其他</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64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00" w:lineRule="atLeast"/>
              <w:ind w:left="0" w:firstLine="0"/>
            </w:pPr>
            <w:r>
              <w:rPr>
                <w:rFonts w:hint="eastAsia" w:ascii="微软雅黑" w:hAnsi="微软雅黑" w:eastAsia="微软雅黑" w:cs="微软雅黑"/>
                <w:sz w:val="24"/>
                <w:szCs w:val="24"/>
                <w:bdr w:val="none" w:color="auto" w:sz="0" w:space="0"/>
              </w:rPr>
              <w:t>（七）总计</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8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00" w:lineRule="atLeast"/>
              <w:ind w:left="0" w:firstLine="0"/>
            </w:pPr>
            <w:r>
              <w:rPr>
                <w:rFonts w:hint="eastAsia" w:ascii="微软雅黑" w:hAnsi="微软雅黑" w:eastAsia="微软雅黑" w:cs="微软雅黑"/>
                <w:sz w:val="24"/>
                <w:szCs w:val="24"/>
                <w:bdr w:val="none" w:color="auto" w:sz="0" w:space="0"/>
              </w:rPr>
              <w:t>四、结转下年度继续办理</w:t>
            </w:r>
          </w:p>
        </w:tc>
        <w:tc>
          <w:tcPr>
            <w:tcW w:w="6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c>
          <w:tcPr>
            <w:tcW w:w="6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ind w:left="0" w:right="0" w:firstLine="0"/>
              <w:jc w:val="center"/>
            </w:pPr>
            <w:r>
              <w:rPr>
                <w:rFonts w:hint="eastAsia" w:ascii="微软雅黑" w:hAnsi="微软雅黑" w:eastAsia="微软雅黑" w:cs="微软雅黑"/>
                <w:caps w:val="0"/>
                <w:color w:val="000000"/>
                <w:spacing w:val="0"/>
                <w:sz w:val="24"/>
                <w:szCs w:val="24"/>
              </w:rPr>
              <w:t>0</w:t>
            </w:r>
          </w:p>
        </w:tc>
      </w:tr>
    </w:tbl>
    <w:p>
      <w:pPr>
        <w:pStyle w:val="3"/>
        <w:keepNext w:val="0"/>
        <w:keepLines w:val="0"/>
        <w:widowControl/>
        <w:suppressLineNumbers w:val="0"/>
        <w:spacing w:line="26" w:lineRule="atLeast"/>
        <w:ind w:left="0" w:firstLine="420"/>
      </w:pPr>
      <w:r>
        <w:rPr>
          <w:rFonts w:hint="eastAsia" w:ascii="微软雅黑" w:hAnsi="微软雅黑" w:eastAsia="微软雅黑" w:cs="微软雅黑"/>
          <w:sz w:val="24"/>
          <w:szCs w:val="24"/>
        </w:rPr>
        <w:t> 四、政府信息公开行政复议、行政诉讼情况</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jc w:val="center"/>
            </w:pPr>
            <w:r>
              <w:rPr>
                <w:rFonts w:hint="eastAsia" w:ascii="微软雅黑" w:hAnsi="微软雅黑" w:eastAsia="微软雅黑" w:cs="微软雅黑"/>
                <w:sz w:val="24"/>
                <w:szCs w:val="24"/>
                <w:bdr w:val="none" w:color="auto" w:sz="0" w:space="0"/>
              </w:rPr>
              <w:t>行政复议</w:t>
            </w:r>
          </w:p>
        </w:tc>
        <w:tc>
          <w:tcPr>
            <w:tcW w:w="5997"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jc w:val="center"/>
            </w:pPr>
            <w:r>
              <w:rPr>
                <w:rFonts w:hint="eastAsia" w:ascii="微软雅黑" w:hAnsi="微软雅黑" w:eastAsia="微软雅黑" w:cs="微软雅黑"/>
                <w:sz w:val="24"/>
                <w:szCs w:val="24"/>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149" w:right="-170" w:firstLine="0"/>
              <w:jc w:val="center"/>
            </w:pPr>
            <w:r>
              <w:rPr>
                <w:rFonts w:hint="eastAsia" w:ascii="微软雅黑" w:hAnsi="微软雅黑" w:eastAsia="微软雅黑" w:cs="微软雅黑"/>
                <w:sz w:val="24"/>
                <w:szCs w:val="24"/>
              </w:rPr>
              <w:t>结果</w:t>
            </w:r>
          </w:p>
          <w:p>
            <w:pPr>
              <w:pStyle w:val="5"/>
              <w:keepNext w:val="0"/>
              <w:keepLines w:val="0"/>
              <w:widowControl/>
              <w:suppressLineNumbers w:val="0"/>
              <w:autoSpaceDE w:val="0"/>
              <w:autoSpaceDN/>
              <w:ind w:left="-149" w:right="-170" w:firstLine="0"/>
              <w:jc w:val="center"/>
            </w:pPr>
            <w:r>
              <w:rPr>
                <w:rFonts w:hint="eastAsia" w:ascii="微软雅黑" w:hAnsi="微软雅黑" w:eastAsia="微软雅黑" w:cs="微软雅黑"/>
                <w:sz w:val="24"/>
                <w:szCs w:val="24"/>
              </w:rPr>
              <w:t>维持</w:t>
            </w:r>
          </w:p>
        </w:tc>
        <w:tc>
          <w:tcPr>
            <w:tcW w:w="60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43" w:right="-132" w:firstLine="0"/>
              <w:jc w:val="center"/>
            </w:pPr>
            <w:r>
              <w:rPr>
                <w:rFonts w:hint="eastAsia" w:ascii="微软雅黑" w:hAnsi="微软雅黑" w:eastAsia="微软雅黑" w:cs="微软雅黑"/>
                <w:sz w:val="24"/>
                <w:szCs w:val="24"/>
              </w:rPr>
              <w:t>结果纠正</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82" w:right="-97" w:firstLine="0"/>
              <w:jc w:val="center"/>
            </w:pPr>
            <w:r>
              <w:rPr>
                <w:rFonts w:hint="eastAsia" w:ascii="微软雅黑" w:hAnsi="微软雅黑" w:eastAsia="微软雅黑" w:cs="微软雅黑"/>
                <w:sz w:val="24"/>
                <w:szCs w:val="24"/>
              </w:rPr>
              <w:t>其他结果</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118" w:right="-118" w:firstLine="0"/>
              <w:jc w:val="center"/>
            </w:pPr>
            <w:r>
              <w:rPr>
                <w:rFonts w:hint="eastAsia" w:ascii="微软雅黑" w:hAnsi="微软雅黑" w:eastAsia="微软雅黑" w:cs="微软雅黑"/>
                <w:sz w:val="24"/>
                <w:szCs w:val="24"/>
              </w:rPr>
              <w:t>尚未</w:t>
            </w:r>
          </w:p>
          <w:p>
            <w:pPr>
              <w:pStyle w:val="5"/>
              <w:keepNext w:val="0"/>
              <w:keepLines w:val="0"/>
              <w:widowControl/>
              <w:suppressLineNumbers w:val="0"/>
              <w:autoSpaceDE w:val="0"/>
              <w:autoSpaceDN/>
              <w:ind w:left="-118" w:right="-118" w:firstLine="0"/>
              <w:jc w:val="center"/>
            </w:pPr>
            <w:r>
              <w:rPr>
                <w:rFonts w:hint="eastAsia" w:ascii="微软雅黑" w:hAnsi="微软雅黑" w:eastAsia="微软雅黑" w:cs="微软雅黑"/>
                <w:sz w:val="24"/>
                <w:szCs w:val="24"/>
              </w:rPr>
              <w:t>审结</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spacing w:line="320" w:lineRule="atLeast"/>
              <w:ind w:left="0" w:firstLine="0"/>
              <w:jc w:val="center"/>
            </w:pPr>
            <w:r>
              <w:rPr>
                <w:rFonts w:hint="eastAsia" w:ascii="微软雅黑" w:hAnsi="微软雅黑" w:eastAsia="微软雅黑" w:cs="微软雅黑"/>
                <w:sz w:val="24"/>
                <w:szCs w:val="24"/>
                <w:bdr w:val="none" w:color="auto" w:sz="0" w:space="0"/>
              </w:rPr>
              <w:t>总</w:t>
            </w:r>
          </w:p>
          <w:p>
            <w:pPr>
              <w:pStyle w:val="5"/>
              <w:keepNext w:val="0"/>
              <w:keepLines w:val="0"/>
              <w:widowControl/>
              <w:suppressLineNumbers w:val="0"/>
              <w:autoSpaceDE w:val="0"/>
              <w:autoSpaceDN/>
              <w:spacing w:line="320" w:lineRule="atLeast"/>
              <w:ind w:left="0" w:firstLine="0"/>
              <w:jc w:val="center"/>
            </w:pPr>
            <w:r>
              <w:rPr>
                <w:rFonts w:hint="eastAsia" w:ascii="微软雅黑" w:hAnsi="微软雅黑" w:eastAsia="微软雅黑" w:cs="微软雅黑"/>
                <w:sz w:val="24"/>
                <w:szCs w:val="24"/>
                <w:bdr w:val="none" w:color="auto" w:sz="0" w:space="0"/>
              </w:rPr>
              <w:t>计</w:t>
            </w:r>
          </w:p>
        </w:tc>
        <w:tc>
          <w:tcPr>
            <w:tcW w:w="297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jc w:val="center"/>
            </w:pPr>
            <w:r>
              <w:rPr>
                <w:rFonts w:hint="eastAsia" w:ascii="微软雅黑" w:hAnsi="微软雅黑" w:eastAsia="微软雅黑" w:cs="微软雅黑"/>
                <w:sz w:val="24"/>
                <w:szCs w:val="24"/>
                <w:bdr w:val="none" w:color="auto" w:sz="0" w:space="0"/>
              </w:rPr>
              <w:t>未经复议直接起诉</w:t>
            </w:r>
          </w:p>
        </w:tc>
        <w:tc>
          <w:tcPr>
            <w:tcW w:w="302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jc w:val="center"/>
            </w:pPr>
            <w:r>
              <w:rPr>
                <w:rFonts w:hint="eastAsia" w:ascii="微软雅黑" w:hAnsi="微软雅黑" w:eastAsia="微软雅黑" w:cs="微软雅黑"/>
                <w:sz w:val="24"/>
                <w:szCs w:val="24"/>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105" w:right="-126" w:firstLine="0"/>
              <w:jc w:val="center"/>
            </w:pPr>
            <w:r>
              <w:rPr>
                <w:rFonts w:hint="eastAsia" w:ascii="微软雅黑" w:hAnsi="微软雅黑" w:eastAsia="微软雅黑" w:cs="微软雅黑"/>
                <w:sz w:val="24"/>
                <w:szCs w:val="24"/>
              </w:rPr>
              <w:t>结果维持</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86" w:right="-88" w:firstLine="0"/>
              <w:jc w:val="center"/>
            </w:pPr>
            <w:r>
              <w:rPr>
                <w:rFonts w:hint="eastAsia" w:ascii="微软雅黑" w:hAnsi="微软雅黑" w:eastAsia="微软雅黑" w:cs="微软雅黑"/>
                <w:sz w:val="24"/>
                <w:szCs w:val="24"/>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126" w:right="-136" w:firstLine="0"/>
              <w:jc w:val="center"/>
            </w:pPr>
            <w:r>
              <w:rPr>
                <w:rFonts w:hint="eastAsia" w:ascii="微软雅黑" w:hAnsi="微软雅黑" w:eastAsia="微软雅黑" w:cs="微软雅黑"/>
                <w:sz w:val="24"/>
                <w:szCs w:val="24"/>
              </w:rPr>
              <w:t>其他</w:t>
            </w:r>
          </w:p>
          <w:p>
            <w:pPr>
              <w:pStyle w:val="5"/>
              <w:keepNext w:val="0"/>
              <w:keepLines w:val="0"/>
              <w:widowControl/>
              <w:suppressLineNumbers w:val="0"/>
              <w:autoSpaceDE w:val="0"/>
              <w:autoSpaceDN/>
              <w:ind w:left="-126" w:right="-136" w:firstLine="0"/>
              <w:jc w:val="center"/>
            </w:pPr>
            <w:r>
              <w:rPr>
                <w:rFonts w:hint="eastAsia" w:ascii="微软雅黑" w:hAnsi="微软雅黑" w:eastAsia="微软雅黑" w:cs="微软雅黑"/>
                <w:sz w:val="24"/>
                <w:szCs w:val="24"/>
              </w:rPr>
              <w:t>结果</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164" w:right="-153" w:firstLine="0"/>
              <w:jc w:val="center"/>
            </w:pPr>
            <w:r>
              <w:rPr>
                <w:rFonts w:hint="eastAsia" w:ascii="微软雅黑" w:hAnsi="微软雅黑" w:eastAsia="微软雅黑" w:cs="微软雅黑"/>
                <w:sz w:val="24"/>
                <w:szCs w:val="24"/>
              </w:rPr>
              <w:t>尚未</w:t>
            </w:r>
          </w:p>
          <w:p>
            <w:pPr>
              <w:pStyle w:val="5"/>
              <w:keepNext w:val="0"/>
              <w:keepLines w:val="0"/>
              <w:widowControl/>
              <w:suppressLineNumbers w:val="0"/>
              <w:autoSpaceDE w:val="0"/>
              <w:autoSpaceDN/>
              <w:ind w:left="-164" w:right="-153" w:firstLine="0"/>
              <w:jc w:val="center"/>
            </w:pPr>
            <w:r>
              <w:rPr>
                <w:rFonts w:hint="eastAsia" w:ascii="微软雅黑" w:hAnsi="微软雅黑" w:eastAsia="微软雅黑" w:cs="微软雅黑"/>
                <w:sz w:val="24"/>
                <w:szCs w:val="24"/>
              </w:rPr>
              <w:t>审结</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jc w:val="center"/>
            </w:pPr>
            <w:r>
              <w:rPr>
                <w:rFonts w:hint="eastAsia" w:ascii="微软雅黑" w:hAnsi="微软雅黑" w:eastAsia="微软雅黑" w:cs="微软雅黑"/>
                <w:sz w:val="24"/>
                <w:szCs w:val="24"/>
                <w:bdr w:val="none" w:color="auto" w:sz="0" w:space="0"/>
              </w:rPr>
              <w:t>总计</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99" w:right="-78" w:firstLine="0"/>
              <w:jc w:val="center"/>
            </w:pPr>
            <w:r>
              <w:rPr>
                <w:rFonts w:hint="eastAsia" w:ascii="微软雅黑" w:hAnsi="微软雅黑" w:eastAsia="微软雅黑" w:cs="微软雅黑"/>
                <w:sz w:val="24"/>
                <w:szCs w:val="24"/>
              </w:rPr>
              <w:t>结果维持</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136" w:right="-124" w:firstLine="0"/>
              <w:jc w:val="center"/>
            </w:pPr>
            <w:r>
              <w:rPr>
                <w:rFonts w:hint="eastAsia" w:ascii="微软雅黑" w:hAnsi="微软雅黑" w:eastAsia="微软雅黑" w:cs="微软雅黑"/>
                <w:sz w:val="24"/>
                <w:szCs w:val="24"/>
              </w:rPr>
              <w:t>结果</w:t>
            </w:r>
          </w:p>
          <w:p>
            <w:pPr>
              <w:pStyle w:val="5"/>
              <w:keepNext w:val="0"/>
              <w:keepLines w:val="0"/>
              <w:widowControl/>
              <w:suppressLineNumbers w:val="0"/>
              <w:autoSpaceDE w:val="0"/>
              <w:autoSpaceDN/>
              <w:ind w:left="-136" w:right="-124" w:firstLine="0"/>
              <w:jc w:val="center"/>
            </w:pPr>
            <w:r>
              <w:rPr>
                <w:rFonts w:hint="eastAsia" w:ascii="微软雅黑" w:hAnsi="微软雅黑" w:eastAsia="微软雅黑" w:cs="微软雅黑"/>
                <w:sz w:val="24"/>
                <w:szCs w:val="24"/>
              </w:rPr>
              <w:t>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173" w:right="-134" w:firstLine="0"/>
              <w:jc w:val="center"/>
            </w:pPr>
            <w:r>
              <w:rPr>
                <w:rFonts w:hint="eastAsia" w:ascii="微软雅黑" w:hAnsi="微软雅黑" w:eastAsia="微软雅黑" w:cs="微软雅黑"/>
                <w:sz w:val="24"/>
                <w:szCs w:val="24"/>
              </w:rPr>
              <w:t>其他</w:t>
            </w:r>
          </w:p>
          <w:p>
            <w:pPr>
              <w:pStyle w:val="5"/>
              <w:keepNext w:val="0"/>
              <w:keepLines w:val="0"/>
              <w:widowControl/>
              <w:suppressLineNumbers w:val="0"/>
              <w:autoSpaceDE w:val="0"/>
              <w:autoSpaceDN/>
              <w:ind w:left="-173" w:right="-134" w:firstLine="0"/>
              <w:jc w:val="center"/>
            </w:pPr>
            <w:r>
              <w:rPr>
                <w:rFonts w:hint="eastAsia" w:ascii="微软雅黑" w:hAnsi="微软雅黑" w:eastAsia="微软雅黑" w:cs="微软雅黑"/>
                <w:sz w:val="24"/>
                <w:szCs w:val="24"/>
              </w:rPr>
              <w:t>结果</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67" w:right="-105" w:firstLine="0"/>
              <w:jc w:val="center"/>
            </w:pPr>
            <w:r>
              <w:rPr>
                <w:rFonts w:hint="eastAsia" w:ascii="微软雅黑" w:hAnsi="微软雅黑" w:eastAsia="微软雅黑" w:cs="微软雅黑"/>
                <w:sz w:val="24"/>
                <w:szCs w:val="24"/>
              </w:rPr>
              <w:t>尚未审结</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autoSpaceDE w:val="0"/>
              <w:autoSpaceDN/>
              <w:ind w:left="0" w:firstLine="0"/>
              <w:jc w:val="center"/>
            </w:pPr>
            <w:r>
              <w:rPr>
                <w:rFonts w:hint="eastAsia" w:ascii="微软雅黑" w:hAnsi="微软雅黑" w:eastAsia="微软雅黑" w:cs="微软雅黑"/>
                <w:sz w:val="24"/>
                <w:szCs w:val="24"/>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autoSpaceDE w:val="0"/>
              <w:autoSpaceDN/>
              <w:spacing w:before="0" w:beforeAutospacing="0" w:after="0" w:afterAutospacing="0" w:line="274" w:lineRule="atLeast"/>
              <w:ind w:left="0" w:right="0" w:firstLine="0"/>
              <w:jc w:val="center"/>
            </w:pPr>
            <w:r>
              <w:rPr>
                <w:rFonts w:hint="eastAsia" w:ascii="微软雅黑" w:hAnsi="微软雅黑" w:eastAsia="微软雅黑" w:cs="微软雅黑"/>
                <w:caps w:val="0"/>
                <w:color w:val="000000"/>
                <w:spacing w:val="0"/>
                <w:sz w:val="24"/>
                <w:szCs w:val="24"/>
              </w:rPr>
              <w:t>0</w:t>
            </w:r>
          </w:p>
        </w:tc>
      </w:tr>
    </w:tbl>
    <w:p>
      <w:pPr>
        <w:pStyle w:val="3"/>
        <w:keepNext w:val="0"/>
        <w:keepLines w:val="0"/>
        <w:widowControl/>
        <w:suppressLineNumbers w:val="0"/>
        <w:spacing w:line="26" w:lineRule="atLeast"/>
        <w:ind w:left="0" w:firstLine="420"/>
      </w:pPr>
      <w:r>
        <w:rPr>
          <w:rFonts w:hint="eastAsia" w:ascii="微软雅黑" w:hAnsi="微软雅黑" w:eastAsia="微软雅黑" w:cs="微软雅黑"/>
          <w:sz w:val="24"/>
          <w:szCs w:val="24"/>
        </w:rPr>
        <w:t>五、存在的主要问题及改进情况</w:t>
      </w:r>
    </w:p>
    <w:p>
      <w:pPr>
        <w:pStyle w:val="5"/>
        <w:keepNext w:val="0"/>
        <w:keepLines w:val="0"/>
        <w:widowControl/>
        <w:suppressLineNumbers w:val="0"/>
        <w:spacing w:line="26" w:lineRule="atLeast"/>
        <w:ind w:left="0" w:firstLine="420"/>
      </w:pPr>
      <w:r>
        <w:t>（一）存在问题</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1.部分专栏内容公开不及时，部分政务信息在公众号已公开，在政务网站未能同步发布。</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2.信息发布审核不够严格，存在表述不当、叠字、漏字等情况。</w:t>
      </w:r>
    </w:p>
    <w:p>
      <w:pPr>
        <w:pStyle w:val="5"/>
        <w:keepNext w:val="0"/>
        <w:keepLines w:val="0"/>
        <w:widowControl/>
        <w:suppressLineNumbers w:val="0"/>
        <w:spacing w:line="26" w:lineRule="atLeast"/>
        <w:ind w:left="0" w:firstLine="420"/>
      </w:pPr>
      <w:r>
        <w:t>（二）改进措施</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1.加强日常管理工作，明确目标任务、工作职责、科室分工，以群众需求为导向，适时梳理信息公开内容，及时发布和更新卫生政策，提高群众对信息公开的知晓率和参与度。</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2.严格按照“先审查后公开”、“一事一审”“谁审查谁负责”原则，规范信息公开的采集、审核、报送、发布等环节程序,落实初审、审核、审发“三审”制度，确保政务公开准确、无差错。</w:t>
      </w:r>
    </w:p>
    <w:p>
      <w:pPr>
        <w:pStyle w:val="3"/>
        <w:keepNext w:val="0"/>
        <w:keepLines w:val="0"/>
        <w:widowControl/>
        <w:suppressLineNumbers w:val="0"/>
        <w:spacing w:line="26" w:lineRule="atLeast"/>
        <w:ind w:left="0" w:firstLine="420"/>
      </w:pPr>
      <w:r>
        <w:rPr>
          <w:rStyle w:val="8"/>
          <w:rFonts w:hint="eastAsia" w:ascii="微软雅黑" w:hAnsi="微软雅黑" w:eastAsia="微软雅黑" w:cs="微软雅黑"/>
          <w:b/>
          <w:sz w:val="24"/>
          <w:szCs w:val="24"/>
        </w:rPr>
        <w:t>六、其他需要报告的事项</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（一）依申请公开收费情况：根据《国务院办公厅关于印发〈政府信息公开信息处理费管理办法〉的通知》（国办函〔2020〕109号）规定，本年度未收取任何政府信息公开信息处理费。</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（二）本年度建议提案办理情况：高新区作为淄博市派出机构，无单独办理建议提案职能。</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三）创新实践情况：一是积极参与政务公开业务培训，提高专业人员的业务水平。二是配合做好公共企事业单位信息公开工作，指导5家医疗机构做好40余个栏目信息公开工作。三是利用部门政务新媒体统一发布或转载上级政策文件，扩大了群众对相关政策的知晓率。</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（四）落实上年度政务公开工作要点情况：</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1）更新完善部门主动公开目录。持续扩展细化主动公开的具体内容，落实专人专责，健全主动公开栏目内容的日常检查、维护和更新机制。完善政务公开融平台栏目建设工作，坚持政府网站信息公开平台为政府信息公开的第一平台。</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2）加强重点领域信息公开。持续强化“管业务就要管公开”的理念，在高新区政府信息公开网站—公共企事业单位信息公开—“医院”专栏，及时公开各公立医疗机构的资质信息、医疗服务价格和收费信息、医疗服务项目，内容和流程、医疗服务信息、各类便民信息等，自觉接受社会监督。</w:t>
      </w:r>
    </w:p>
    <w:p>
      <w:pPr>
        <w:pStyle w:val="5"/>
        <w:keepNext w:val="0"/>
        <w:keepLines w:val="0"/>
        <w:widowControl/>
        <w:suppressLineNumbers w:val="0"/>
        <w:spacing w:line="26" w:lineRule="atLeast"/>
        <w:ind w:left="0" w:firstLine="420"/>
      </w:pPr>
      <w:r>
        <w:rPr>
          <w:rFonts w:hint="eastAsia" w:ascii="微软雅黑" w:hAnsi="微软雅黑" w:eastAsia="微软雅黑" w:cs="微软雅黑"/>
          <w:sz w:val="24"/>
          <w:szCs w:val="24"/>
        </w:rPr>
        <w:t>（3）加强政策宣传。利用“淄博高新卫生健康”微信公众号，不断丰富政策解读形式，解读卫生健康政策，进一步提高主动公开的时效性，多途径有效推进政务公开工作要点的落实。</w:t>
      </w:r>
    </w:p>
    <w:p>
      <w:pPr>
        <w:pStyle w:val="5"/>
        <w:keepNext w:val="0"/>
        <w:keepLines w:val="0"/>
        <w:widowControl/>
        <w:suppressLineNumbers w:val="0"/>
      </w:pPr>
      <w:r>
        <w:rPr>
          <w:rFonts w:hint="eastAsia" w:ascii="微软雅黑" w:hAnsi="微软雅黑" w:eastAsia="微软雅黑" w:cs="微软雅黑"/>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7FA13022"/>
    <w:rsid w:val="7FA1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2024-02-02T01:27:00Z</dcterms:created>
  <dc:creator>Administrator</dc:creator>
  <cp:lastModifiedBy>Administrator</cp:lastModifiedBy>
  <dcterms:modified xsi:type="dcterms:W3CDTF">2024-02-02T01:27:22Z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87C346773397401190D1BE306A849F40_11</vt:lpwstr>
  </property>
</Properties>
</file>