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bookmarkStart w:id="0" w:name="_GoBack"/>
      <w:r>
        <w:rPr>
          <w:rStyle w:val="5"/>
          <w:rFonts w:ascii="微软雅黑" w:hAnsi="微软雅黑" w:eastAsia="微软雅黑" w:cs="微软雅黑"/>
          <w:sz w:val="36"/>
          <w:szCs w:val="36"/>
        </w:rPr>
        <w:t>淄博高新技术产业开发区应急管理中心</w:t>
      </w:r>
      <w:r>
        <w:rPr>
          <w:rStyle w:val="5"/>
          <w:rFonts w:hint="eastAsia" w:ascii="微软雅黑" w:hAnsi="微软雅黑" w:eastAsia="微软雅黑" w:cs="微软雅黑"/>
          <w:sz w:val="36"/>
          <w:szCs w:val="36"/>
          <w:lang w:val="en-US"/>
        </w:rPr>
        <w:t>2023</w:t>
      </w:r>
      <w:r>
        <w:rPr>
          <w:rStyle w:val="5"/>
          <w:rFonts w:hint="eastAsia" w:ascii="微软雅黑" w:hAnsi="微软雅黑" w:eastAsia="微软雅黑" w:cs="微软雅黑"/>
          <w:sz w:val="36"/>
          <w:szCs w:val="36"/>
        </w:rPr>
        <w:t>年政府信息公开工作年度报告</w:t>
      </w:r>
    </w:p>
    <w:bookmarkEnd w:id="0"/>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sz w:val="24"/>
          <w:szCs w:val="24"/>
          <w:lang w:val="en-US"/>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本年度报告中所列数据的统计期限自</w:t>
      </w:r>
      <w:r>
        <w:rPr>
          <w:rFonts w:hint="eastAsia" w:ascii="微软雅黑" w:hAnsi="微软雅黑" w:eastAsia="微软雅黑" w:cs="微软雅黑"/>
          <w:sz w:val="24"/>
          <w:szCs w:val="24"/>
          <w:lang w:val="en-US"/>
        </w:rPr>
        <w:t>2023</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日起，至</w:t>
      </w:r>
      <w:r>
        <w:rPr>
          <w:rFonts w:hint="eastAsia" w:ascii="微软雅黑" w:hAnsi="微软雅黑" w:eastAsia="微软雅黑" w:cs="微软雅黑"/>
          <w:sz w:val="24"/>
          <w:szCs w:val="24"/>
          <w:lang w:val="en-US"/>
        </w:rPr>
        <w:t>2023</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rPr>
        <w:t>12</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rPr>
        <w:t>31</w:t>
      </w:r>
      <w:r>
        <w:rPr>
          <w:rFonts w:hint="eastAsia" w:ascii="微软雅黑" w:hAnsi="微软雅黑" w:eastAsia="微软雅黑" w:cs="微软雅黑"/>
          <w:sz w:val="24"/>
          <w:szCs w:val="24"/>
        </w:rPr>
        <w:t>日止。如对报告内容有疑问，请与淄博高新技术产业开发区应急管理中心联系（地址：淄博市张店区柳泉路</w:t>
      </w:r>
      <w:r>
        <w:rPr>
          <w:rFonts w:hint="eastAsia" w:ascii="微软雅黑" w:hAnsi="微软雅黑" w:eastAsia="微软雅黑" w:cs="微软雅黑"/>
          <w:sz w:val="24"/>
          <w:szCs w:val="24"/>
          <w:lang w:val="en-US"/>
        </w:rPr>
        <w:t> 109 </w:t>
      </w:r>
      <w:r>
        <w:rPr>
          <w:rFonts w:hint="eastAsia" w:ascii="微软雅黑" w:hAnsi="微软雅黑" w:eastAsia="微软雅黑" w:cs="微软雅黑"/>
          <w:sz w:val="24"/>
          <w:szCs w:val="24"/>
        </w:rPr>
        <w:t>号</w:t>
      </w:r>
      <w:r>
        <w:rPr>
          <w:rFonts w:hint="eastAsia" w:ascii="微软雅黑" w:hAnsi="微软雅黑" w:eastAsia="微软雅黑" w:cs="微软雅黑"/>
          <w:sz w:val="24"/>
          <w:szCs w:val="24"/>
          <w:lang w:val="en-US"/>
        </w:rPr>
        <w:t>1305</w:t>
      </w:r>
      <w:r>
        <w:rPr>
          <w:rFonts w:hint="eastAsia" w:ascii="微软雅黑" w:hAnsi="微软雅黑" w:eastAsia="微软雅黑" w:cs="微软雅黑"/>
          <w:sz w:val="24"/>
          <w:szCs w:val="24"/>
        </w:rPr>
        <w:t>室；邮编：</w:t>
      </w:r>
      <w:r>
        <w:rPr>
          <w:rFonts w:hint="eastAsia" w:ascii="微软雅黑" w:hAnsi="微软雅黑" w:eastAsia="微软雅黑" w:cs="微软雅黑"/>
          <w:sz w:val="24"/>
          <w:szCs w:val="24"/>
          <w:lang w:val="en-US"/>
        </w:rPr>
        <w:t>255000</w:t>
      </w:r>
      <w:r>
        <w:rPr>
          <w:rFonts w:hint="eastAsia" w:ascii="微软雅黑" w:hAnsi="微软雅黑" w:eastAsia="微软雅黑" w:cs="微软雅黑"/>
          <w:sz w:val="24"/>
          <w:szCs w:val="24"/>
        </w:rPr>
        <w:t>；电话：</w:t>
      </w:r>
      <w:r>
        <w:rPr>
          <w:rFonts w:hint="eastAsia" w:ascii="微软雅黑" w:hAnsi="微软雅黑" w:eastAsia="微软雅黑" w:cs="微软雅黑"/>
          <w:sz w:val="24"/>
          <w:szCs w:val="24"/>
          <w:lang w:val="en-US"/>
        </w:rPr>
        <w:t>0533-3580633</w:t>
      </w:r>
      <w:r>
        <w:rPr>
          <w:rFonts w:hint="eastAsia" w:ascii="微软雅黑" w:hAnsi="微软雅黑" w:eastAsia="微软雅黑" w:cs="微软雅黑"/>
          <w:sz w:val="24"/>
          <w:szCs w:val="24"/>
        </w:rPr>
        <w:t>；电子邮箱：</w:t>
      </w:r>
      <w:r>
        <w:rPr>
          <w:rFonts w:hint="eastAsia" w:ascii="微软雅黑" w:hAnsi="微软雅黑" w:eastAsia="微软雅黑" w:cs="微软雅黑"/>
          <w:sz w:val="24"/>
          <w:szCs w:val="24"/>
          <w:lang w:val="en-US"/>
        </w:rPr>
        <w:t>gxqajj@ zb.shandong.cn</w:t>
      </w:r>
      <w:r>
        <w:rPr>
          <w:rFonts w:hint="eastAsia" w:ascii="微软雅黑" w:hAnsi="微软雅黑" w:eastAsia="微软雅黑" w:cs="微软雅黑"/>
          <w:sz w:val="24"/>
          <w:szCs w:val="24"/>
        </w:rPr>
        <w:t>）。</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一、总体情况</w:t>
      </w:r>
    </w:p>
    <w:p>
      <w:pPr>
        <w:pStyle w:val="2"/>
        <w:keepNext w:val="0"/>
        <w:keepLines w:val="0"/>
        <w:widowControl/>
        <w:suppressLineNumbers w:val="0"/>
        <w:shd w:val="clear" w:fill="FFFFFF"/>
        <w:spacing w:line="26" w:lineRule="atLeast"/>
        <w:ind w:left="0" w:firstLine="640"/>
      </w:pPr>
      <w:r>
        <w:rPr>
          <w:rFonts w:hint="eastAsia" w:ascii="微软雅黑" w:hAnsi="微软雅黑" w:eastAsia="微软雅黑" w:cs="微软雅黑"/>
          <w:sz w:val="24"/>
          <w:szCs w:val="24"/>
          <w:shd w:val="clear" w:fill="FFFFFF"/>
          <w:lang w:val="en-US"/>
        </w:rPr>
        <w:t>2023</w:t>
      </w:r>
      <w:r>
        <w:rPr>
          <w:rFonts w:hint="eastAsia" w:ascii="微软雅黑" w:hAnsi="微软雅黑" w:eastAsia="微软雅黑" w:cs="微软雅黑"/>
          <w:sz w:val="24"/>
          <w:szCs w:val="24"/>
          <w:shd w:val="clear" w:fill="FFFFFF"/>
        </w:rPr>
        <w:t>年</w:t>
      </w:r>
      <w:r>
        <w:rPr>
          <w:rFonts w:hint="eastAsia" w:ascii="微软雅黑" w:hAnsi="微软雅黑" w:eastAsia="微软雅黑" w:cs="微软雅黑"/>
          <w:sz w:val="24"/>
          <w:szCs w:val="24"/>
          <w:shd w:val="clear" w:fill="FFFFFF"/>
          <w:lang w:val="en-US"/>
        </w:rPr>
        <w:t>,</w:t>
      </w:r>
      <w:r>
        <w:rPr>
          <w:rFonts w:hint="eastAsia" w:ascii="微软雅黑" w:hAnsi="微软雅黑" w:eastAsia="微软雅黑" w:cs="微软雅黑"/>
          <w:sz w:val="24"/>
          <w:szCs w:val="24"/>
          <w:shd w:val="clear" w:fill="FFFFFF"/>
        </w:rPr>
        <w:t>淄博高新区应急管理中心全面贯彻落实习近平总书记关于应急管理重要论述，坚持应公开尽公开，扎实做好政府信息公开工作，不断增强政府信息公开质量和水平，同时充分发挥政务公开推动应急管理事业发展的重要作用。</w:t>
      </w:r>
    </w:p>
    <w:p>
      <w:pPr>
        <w:pStyle w:val="2"/>
        <w:keepNext w:val="0"/>
        <w:keepLines w:val="0"/>
        <w:widowControl/>
        <w:suppressLineNumbers w:val="0"/>
        <w:shd w:val="clear" w:fill="FFFFFF"/>
        <w:spacing w:line="26" w:lineRule="atLeast"/>
        <w:ind w:left="1003" w:hanging="360"/>
        <w:jc w:val="both"/>
      </w:pPr>
      <w:r>
        <w:rPr>
          <w:rStyle w:val="5"/>
          <w:rFonts w:hint="eastAsia" w:ascii="微软雅黑" w:hAnsi="微软雅黑" w:eastAsia="微软雅黑" w:cs="微软雅黑"/>
          <w:sz w:val="24"/>
          <w:szCs w:val="24"/>
          <w:shd w:val="clear" w:fill="FFFFFF"/>
          <w:lang w:val="en-US"/>
        </w:rPr>
        <w:t>1.</w:t>
      </w:r>
      <w:r>
        <w:rPr>
          <w:rStyle w:val="5"/>
          <w:rFonts w:hint="eastAsia" w:ascii="微软雅黑" w:hAnsi="微软雅黑" w:eastAsia="微软雅黑" w:cs="微软雅黑"/>
          <w:sz w:val="24"/>
          <w:szCs w:val="24"/>
          <w:shd w:val="clear" w:fill="FFFFFF"/>
        </w:rPr>
        <w:t>主动公开工作方面</w:t>
      </w:r>
    </w:p>
    <w:p>
      <w:pPr>
        <w:pStyle w:val="2"/>
        <w:keepNext w:val="0"/>
        <w:keepLines w:val="0"/>
        <w:widowControl/>
        <w:suppressLineNumbers w:val="0"/>
        <w:shd w:val="clear" w:fill="FFFFFF"/>
        <w:spacing w:line="26" w:lineRule="atLeast"/>
        <w:ind w:left="0" w:firstLine="640"/>
        <w:jc w:val="both"/>
      </w:pPr>
      <w:r>
        <w:rPr>
          <w:rFonts w:hint="eastAsia" w:ascii="微软雅黑" w:hAnsi="微软雅黑" w:eastAsia="微软雅黑" w:cs="微软雅黑"/>
          <w:sz w:val="24"/>
          <w:szCs w:val="24"/>
          <w:shd w:val="clear" w:fill="FFFFFF"/>
          <w:lang w:val="en-US"/>
        </w:rPr>
        <w:t>2023</w:t>
      </w:r>
      <w:r>
        <w:rPr>
          <w:rFonts w:hint="eastAsia" w:ascii="微软雅黑" w:hAnsi="微软雅黑" w:eastAsia="微软雅黑" w:cs="微软雅黑"/>
          <w:sz w:val="24"/>
          <w:szCs w:val="24"/>
          <w:shd w:val="clear" w:fill="FFFFFF"/>
        </w:rPr>
        <w:t>年，淄博高新区应急管理中心以高新区政府网站、政务新媒体为主要平台，在高新区政府网站主动向社会公开发布信息</w:t>
      </w:r>
      <w:r>
        <w:rPr>
          <w:rFonts w:hint="eastAsia" w:ascii="微软雅黑" w:hAnsi="微软雅黑" w:eastAsia="微软雅黑" w:cs="微软雅黑"/>
          <w:sz w:val="24"/>
          <w:szCs w:val="24"/>
          <w:shd w:val="clear" w:fill="FFFFFF"/>
          <w:lang w:val="en-US"/>
        </w:rPr>
        <w:t>75</w:t>
      </w:r>
      <w:r>
        <w:rPr>
          <w:rFonts w:hint="eastAsia" w:ascii="微软雅黑" w:hAnsi="微软雅黑" w:eastAsia="微软雅黑" w:cs="微软雅黑"/>
          <w:sz w:val="24"/>
          <w:szCs w:val="24"/>
          <w:shd w:val="clear" w:fill="FFFFFF"/>
        </w:rPr>
        <w:t>条，政务新媒体播发信息</w:t>
      </w:r>
      <w:r>
        <w:rPr>
          <w:rFonts w:hint="eastAsia" w:ascii="微软雅黑" w:hAnsi="微软雅黑" w:eastAsia="微软雅黑" w:cs="微软雅黑"/>
          <w:sz w:val="24"/>
          <w:szCs w:val="24"/>
          <w:shd w:val="clear" w:fill="FFFFFF"/>
          <w:lang w:val="en-US"/>
        </w:rPr>
        <w:t>651</w:t>
      </w:r>
      <w:r>
        <w:rPr>
          <w:rFonts w:hint="eastAsia" w:ascii="微软雅黑" w:hAnsi="微软雅黑" w:eastAsia="微软雅黑" w:cs="微软雅黑"/>
          <w:sz w:val="24"/>
          <w:szCs w:val="24"/>
          <w:shd w:val="clear" w:fill="FFFFFF"/>
        </w:rPr>
        <w:t>条。结合工作实际，制定政务公开工作责任分工方案和及时更新目录中的各项信息。</w:t>
      </w:r>
    </w:p>
    <w:p>
      <w:pPr>
        <w:pStyle w:val="2"/>
        <w:keepNext w:val="0"/>
        <w:keepLines w:val="0"/>
        <w:widowControl/>
        <w:suppressLineNumbers w:val="0"/>
        <w:shd w:val="clear" w:fill="FFFFFF"/>
        <w:spacing w:line="26" w:lineRule="atLeast"/>
        <w:ind w:left="0" w:firstLine="643"/>
        <w:jc w:val="both"/>
      </w:pPr>
      <w:r>
        <w:rPr>
          <w:rStyle w:val="5"/>
          <w:rFonts w:hint="eastAsia" w:ascii="微软雅黑" w:hAnsi="微软雅黑" w:eastAsia="微软雅黑" w:cs="微软雅黑"/>
          <w:sz w:val="24"/>
          <w:szCs w:val="24"/>
          <w:shd w:val="clear" w:fill="FFFFFF"/>
          <w:lang w:val="en-US"/>
        </w:rPr>
        <w:t>2.</w:t>
      </w:r>
      <w:r>
        <w:rPr>
          <w:rStyle w:val="5"/>
          <w:rFonts w:hint="eastAsia" w:ascii="微软雅黑" w:hAnsi="微软雅黑" w:eastAsia="微软雅黑" w:cs="微软雅黑"/>
          <w:sz w:val="24"/>
          <w:szCs w:val="24"/>
          <w:shd w:val="clear" w:fill="FFFFFF"/>
        </w:rPr>
        <w:t>依申请公开工作方面</w:t>
      </w:r>
    </w:p>
    <w:p>
      <w:pPr>
        <w:pStyle w:val="2"/>
        <w:keepNext w:val="0"/>
        <w:keepLines w:val="0"/>
        <w:widowControl/>
        <w:suppressLineNumbers w:val="0"/>
        <w:shd w:val="clear" w:fill="FFFFFF"/>
        <w:spacing w:line="26" w:lineRule="atLeast"/>
        <w:ind w:left="0" w:firstLine="640"/>
        <w:jc w:val="both"/>
      </w:pPr>
      <w:r>
        <w:rPr>
          <w:rFonts w:hint="eastAsia" w:ascii="微软雅黑" w:hAnsi="微软雅黑" w:eastAsia="微软雅黑" w:cs="微软雅黑"/>
          <w:sz w:val="24"/>
          <w:szCs w:val="24"/>
          <w:shd w:val="clear" w:fill="FFFFFF"/>
          <w:lang w:val="en-US"/>
        </w:rPr>
        <w:t>2023</w:t>
      </w:r>
      <w:r>
        <w:rPr>
          <w:rFonts w:hint="eastAsia" w:ascii="微软雅黑" w:hAnsi="微软雅黑" w:eastAsia="微软雅黑" w:cs="微软雅黑"/>
          <w:sz w:val="24"/>
          <w:szCs w:val="24"/>
          <w:shd w:val="clear" w:fill="FFFFFF"/>
        </w:rPr>
        <w:t>年，我中心共受理依申请公开信息</w:t>
      </w:r>
      <w:r>
        <w:rPr>
          <w:rFonts w:hint="eastAsia" w:ascii="微软雅黑" w:hAnsi="微软雅黑" w:eastAsia="微软雅黑" w:cs="微软雅黑"/>
          <w:sz w:val="24"/>
          <w:szCs w:val="24"/>
          <w:shd w:val="clear" w:fill="FFFFFF"/>
          <w:lang w:val="en-US"/>
        </w:rPr>
        <w:t>0</w:t>
      </w:r>
      <w:r>
        <w:rPr>
          <w:rFonts w:hint="eastAsia" w:ascii="微软雅黑" w:hAnsi="微软雅黑" w:eastAsia="微软雅黑" w:cs="微软雅黑"/>
          <w:sz w:val="24"/>
          <w:szCs w:val="24"/>
          <w:shd w:val="clear" w:fill="FFFFFF"/>
        </w:rPr>
        <w:t>件。全年没有收到政府信息公开行政复议案件和行政诉讼案件。</w:t>
      </w:r>
    </w:p>
    <w:p>
      <w:pPr>
        <w:pStyle w:val="2"/>
        <w:keepNext w:val="0"/>
        <w:keepLines w:val="0"/>
        <w:widowControl/>
        <w:suppressLineNumbers w:val="0"/>
        <w:shd w:val="clear" w:fill="FFFFFF"/>
        <w:spacing w:line="26" w:lineRule="atLeast"/>
        <w:ind w:left="0" w:firstLine="643"/>
        <w:jc w:val="both"/>
      </w:pPr>
      <w:r>
        <w:rPr>
          <w:rStyle w:val="5"/>
          <w:rFonts w:hint="eastAsia" w:ascii="微软雅黑" w:hAnsi="微软雅黑" w:eastAsia="微软雅黑" w:cs="微软雅黑"/>
          <w:sz w:val="24"/>
          <w:szCs w:val="24"/>
          <w:shd w:val="clear" w:fill="FFFFFF"/>
          <w:lang w:val="en-US"/>
        </w:rPr>
        <w:t>3.</w:t>
      </w:r>
      <w:r>
        <w:rPr>
          <w:rStyle w:val="5"/>
          <w:rFonts w:hint="eastAsia" w:ascii="微软雅黑" w:hAnsi="微软雅黑" w:eastAsia="微软雅黑" w:cs="微软雅黑"/>
          <w:sz w:val="24"/>
          <w:szCs w:val="24"/>
          <w:shd w:val="clear" w:fill="FFFFFF"/>
        </w:rPr>
        <w:t>政府信息管理方面</w:t>
      </w:r>
    </w:p>
    <w:p>
      <w:pPr>
        <w:pStyle w:val="2"/>
        <w:keepNext w:val="0"/>
        <w:keepLines w:val="0"/>
        <w:widowControl/>
        <w:suppressLineNumbers w:val="0"/>
        <w:shd w:val="clear" w:fill="FFFFFF"/>
        <w:spacing w:line="26" w:lineRule="atLeast"/>
        <w:ind w:left="0" w:firstLine="640"/>
        <w:jc w:val="both"/>
      </w:pPr>
      <w:r>
        <w:rPr>
          <w:rFonts w:hint="eastAsia" w:ascii="微软雅黑" w:hAnsi="微软雅黑" w:eastAsia="微软雅黑" w:cs="微软雅黑"/>
          <w:sz w:val="24"/>
          <w:szCs w:val="24"/>
          <w:shd w:val="clear" w:fill="FFFFFF"/>
        </w:rPr>
        <w:t>主动及时发布重要政策文件、重要会议、重要活动、重要工作进展等方面信息，不断增强社会公众对应急管理工作的了解。做好政府信息主动公开目录修订，推进政务信息公开工作全面开展，严抓信息发布保密审查机制。</w:t>
      </w:r>
    </w:p>
    <w:p>
      <w:pPr>
        <w:pStyle w:val="2"/>
        <w:keepNext w:val="0"/>
        <w:keepLines w:val="0"/>
        <w:widowControl/>
        <w:suppressLineNumbers w:val="0"/>
        <w:shd w:val="clear" w:fill="FFFFFF"/>
        <w:spacing w:line="26" w:lineRule="atLeast"/>
        <w:ind w:left="0" w:firstLine="643"/>
        <w:jc w:val="both"/>
      </w:pPr>
      <w:r>
        <w:rPr>
          <w:rStyle w:val="5"/>
          <w:rFonts w:hint="eastAsia" w:ascii="微软雅黑" w:hAnsi="微软雅黑" w:eastAsia="微软雅黑" w:cs="微软雅黑"/>
          <w:sz w:val="24"/>
          <w:szCs w:val="24"/>
          <w:shd w:val="clear" w:fill="FFFFFF"/>
          <w:lang w:val="en-US"/>
        </w:rPr>
        <w:t>4.</w:t>
      </w:r>
      <w:r>
        <w:rPr>
          <w:rStyle w:val="5"/>
          <w:rFonts w:hint="eastAsia" w:ascii="微软雅黑" w:hAnsi="微软雅黑" w:eastAsia="微软雅黑" w:cs="微软雅黑"/>
          <w:sz w:val="24"/>
          <w:szCs w:val="24"/>
          <w:shd w:val="clear" w:fill="FFFFFF"/>
        </w:rPr>
        <w:t xml:space="preserve">平台建设方面 </w:t>
      </w:r>
    </w:p>
    <w:p>
      <w:pPr>
        <w:pStyle w:val="2"/>
        <w:keepNext w:val="0"/>
        <w:keepLines w:val="0"/>
        <w:widowControl/>
        <w:suppressLineNumbers w:val="0"/>
        <w:shd w:val="clear" w:fill="FFFFFF"/>
        <w:spacing w:line="26" w:lineRule="atLeast"/>
        <w:ind w:left="0" w:firstLine="640"/>
        <w:jc w:val="both"/>
      </w:pPr>
      <w:r>
        <w:rPr>
          <w:rFonts w:hint="eastAsia" w:ascii="微软雅黑" w:hAnsi="微软雅黑" w:eastAsia="微软雅黑" w:cs="微软雅黑"/>
          <w:sz w:val="24"/>
          <w:szCs w:val="24"/>
          <w:shd w:val="clear" w:fill="FFFFFF"/>
          <w:lang w:val="en-US"/>
        </w:rPr>
        <w:t>2023</w:t>
      </w:r>
      <w:r>
        <w:rPr>
          <w:rFonts w:hint="eastAsia" w:ascii="微软雅黑" w:hAnsi="微软雅黑" w:eastAsia="微软雅黑" w:cs="微软雅黑"/>
          <w:sz w:val="24"/>
          <w:szCs w:val="24"/>
          <w:shd w:val="clear" w:fill="FFFFFF"/>
        </w:rPr>
        <w:t>年，主要通过政务公开专栏、政务新媒体、会议、网站、电视等方式主动公开政务相关信息。政务新媒体“淄博高新区应急管理”微信公众号，工作日至少发布两篇面向社会公开信息。</w:t>
      </w:r>
    </w:p>
    <w:p>
      <w:pPr>
        <w:pStyle w:val="2"/>
        <w:keepNext w:val="0"/>
        <w:keepLines w:val="0"/>
        <w:widowControl/>
        <w:suppressLineNumbers w:val="0"/>
        <w:shd w:val="clear" w:fill="FFFFFF"/>
        <w:spacing w:line="26" w:lineRule="atLeast"/>
        <w:ind w:left="0" w:firstLine="643"/>
        <w:jc w:val="both"/>
      </w:pPr>
      <w:r>
        <w:rPr>
          <w:rStyle w:val="5"/>
          <w:rFonts w:hint="eastAsia" w:ascii="微软雅黑" w:hAnsi="微软雅黑" w:eastAsia="微软雅黑" w:cs="微软雅黑"/>
          <w:sz w:val="24"/>
          <w:szCs w:val="24"/>
          <w:shd w:val="clear" w:fill="FFFFFF"/>
          <w:lang w:val="en-US"/>
        </w:rPr>
        <w:t>5.</w:t>
      </w:r>
      <w:r>
        <w:rPr>
          <w:rStyle w:val="5"/>
          <w:rFonts w:hint="eastAsia" w:ascii="微软雅黑" w:hAnsi="微软雅黑" w:eastAsia="微软雅黑" w:cs="微软雅黑"/>
          <w:sz w:val="24"/>
          <w:szCs w:val="24"/>
          <w:shd w:val="clear" w:fill="FFFFFF"/>
        </w:rPr>
        <w:t>监督保障方面</w:t>
      </w:r>
    </w:p>
    <w:p>
      <w:pPr>
        <w:pStyle w:val="2"/>
        <w:keepNext w:val="0"/>
        <w:keepLines w:val="0"/>
        <w:widowControl/>
        <w:suppressLineNumbers w:val="0"/>
        <w:shd w:val="clear" w:fill="FFFFFF"/>
        <w:spacing w:line="26" w:lineRule="atLeast"/>
        <w:ind w:left="0" w:firstLine="640"/>
        <w:jc w:val="both"/>
      </w:pPr>
      <w:r>
        <w:rPr>
          <w:rFonts w:hint="eastAsia" w:ascii="微软雅黑" w:hAnsi="微软雅黑" w:eastAsia="微软雅黑" w:cs="微软雅黑"/>
          <w:sz w:val="24"/>
          <w:szCs w:val="24"/>
          <w:shd w:val="clear" w:fill="FFFFFF"/>
          <w:lang w:val="en-US"/>
        </w:rPr>
        <w:t>2023</w:t>
      </w:r>
      <w:r>
        <w:rPr>
          <w:rFonts w:hint="eastAsia" w:ascii="微软雅黑" w:hAnsi="微软雅黑" w:eastAsia="微软雅黑" w:cs="微软雅黑"/>
          <w:sz w:val="24"/>
          <w:szCs w:val="24"/>
          <w:shd w:val="clear" w:fill="FFFFFF"/>
        </w:rPr>
        <w:t>年，强化培训学习，年初制定培训计划，积极参加上级组织的政务公开培训会。完善“高新区应急管理中心信息主动公开基本目录”，明确责任分工的划分。政务公开工作领导小组，由应急管理中心主任任组长，应急管理中心副主任任副组长、各科室科长为成员，同时各科室指定</w:t>
      </w:r>
      <w:r>
        <w:rPr>
          <w:rFonts w:hint="eastAsia" w:ascii="微软雅黑" w:hAnsi="微软雅黑" w:eastAsia="微软雅黑" w:cs="微软雅黑"/>
          <w:sz w:val="24"/>
          <w:szCs w:val="24"/>
          <w:shd w:val="clear" w:fill="FFFFFF"/>
          <w:lang w:val="en-US"/>
        </w:rPr>
        <w:t>1</w:t>
      </w:r>
      <w:r>
        <w:rPr>
          <w:rFonts w:hint="eastAsia" w:ascii="微软雅黑" w:hAnsi="微软雅黑" w:eastAsia="微软雅黑" w:cs="微软雅黑"/>
          <w:sz w:val="24"/>
          <w:szCs w:val="24"/>
          <w:shd w:val="clear" w:fill="FFFFFF"/>
        </w:rPr>
        <w:t>名联络员。领导小组办公室设在局综合科，负责牵头政务公开日常工作，安排专人负责政务公开日常工作。</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二、主动公开政府信息情况</w:t>
      </w:r>
    </w:p>
    <w:p>
      <w:pPr>
        <w:pStyle w:val="2"/>
        <w:keepNext w:val="0"/>
        <w:keepLines w:val="0"/>
        <w:widowControl/>
        <w:suppressLineNumbers w:val="0"/>
        <w:spacing w:line="26" w:lineRule="atLeast"/>
      </w:pPr>
      <w:r>
        <w:rPr>
          <w:rStyle w:val="5"/>
          <w:rFonts w:hint="eastAsia" w:ascii="微软雅黑" w:hAnsi="微软雅黑" w:eastAsia="微软雅黑" w:cs="微软雅黑"/>
          <w:sz w:val="24"/>
          <w:szCs w:val="24"/>
          <w:lang w:val="en-US"/>
        </w:rPr>
        <w:t> </w:t>
      </w:r>
    </w:p>
    <w:tbl>
      <w:tblPr>
        <w:tblW w:w="89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690"/>
        <w:gridCol w:w="1983"/>
        <w:gridCol w:w="2028"/>
        <w:gridCol w:w="22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3" w:hRule="atLeast"/>
          <w:jc w:val="center"/>
        </w:trPr>
        <w:tc>
          <w:tcPr>
            <w:tcW w:w="8931"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0" w:hRule="atLeast"/>
          <w:jc w:val="center"/>
        </w:trPr>
        <w:tc>
          <w:tcPr>
            <w:tcW w:w="269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信息内容</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本年制发件数</w:t>
            </w:r>
          </w:p>
        </w:tc>
        <w:tc>
          <w:tcPr>
            <w:tcW w:w="20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本年废止件数</w:t>
            </w:r>
          </w:p>
        </w:tc>
        <w:tc>
          <w:tcPr>
            <w:tcW w:w="22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8" w:hRule="atLeast"/>
          <w:jc w:val="center"/>
        </w:trPr>
        <w:tc>
          <w:tcPr>
            <w:tcW w:w="269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规章</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20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22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3" w:hRule="atLeast"/>
          <w:jc w:val="center"/>
        </w:trPr>
        <w:tc>
          <w:tcPr>
            <w:tcW w:w="269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行政规范性文件</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20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22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8931"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7" w:hRule="atLeast"/>
          <w:jc w:val="center"/>
        </w:trPr>
        <w:tc>
          <w:tcPr>
            <w:tcW w:w="269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信息内容</w:t>
            </w:r>
          </w:p>
        </w:tc>
        <w:tc>
          <w:tcPr>
            <w:tcW w:w="6241"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269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行政许可</w:t>
            </w:r>
          </w:p>
        </w:tc>
        <w:tc>
          <w:tcPr>
            <w:tcW w:w="6241"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106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8931"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1" w:hRule="atLeast"/>
          <w:jc w:val="center"/>
        </w:trPr>
        <w:tc>
          <w:tcPr>
            <w:tcW w:w="269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信息内容</w:t>
            </w:r>
          </w:p>
        </w:tc>
        <w:tc>
          <w:tcPr>
            <w:tcW w:w="6241"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269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行政处罚</w:t>
            </w:r>
          </w:p>
        </w:tc>
        <w:tc>
          <w:tcPr>
            <w:tcW w:w="6241"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123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269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行政强制</w:t>
            </w:r>
          </w:p>
        </w:tc>
        <w:tc>
          <w:tcPr>
            <w:tcW w:w="6241"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1" w:hRule="atLeast"/>
          <w:jc w:val="center"/>
        </w:trPr>
        <w:tc>
          <w:tcPr>
            <w:tcW w:w="8931"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269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信息内容</w:t>
            </w:r>
          </w:p>
        </w:tc>
        <w:tc>
          <w:tcPr>
            <w:tcW w:w="6241"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269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行政事业性收费</w:t>
            </w:r>
          </w:p>
        </w:tc>
        <w:tc>
          <w:tcPr>
            <w:tcW w:w="6241"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bl>
    <w:p>
      <w:pPr>
        <w:pStyle w:val="2"/>
        <w:keepNext w:val="0"/>
        <w:keepLines w:val="0"/>
        <w:widowControl/>
        <w:suppressLineNumbers w:val="0"/>
        <w:spacing w:line="26" w:lineRule="atLeast"/>
      </w:pPr>
      <w:r>
        <w:rPr>
          <w:rStyle w:val="5"/>
          <w:rFonts w:hint="eastAsia" w:ascii="微软雅黑" w:hAnsi="微软雅黑" w:eastAsia="微软雅黑" w:cs="微软雅黑"/>
          <w:sz w:val="24"/>
          <w:szCs w:val="24"/>
          <w:lang w:val="en-US"/>
        </w:rPr>
        <w:t xml:space="preserve">        </w:t>
      </w:r>
      <w:r>
        <w:rPr>
          <w:rStyle w:val="5"/>
          <w:rFonts w:hint="eastAsia" w:ascii="微软雅黑" w:hAnsi="微软雅黑" w:eastAsia="微软雅黑" w:cs="微软雅黑"/>
          <w:sz w:val="24"/>
          <w:szCs w:val="24"/>
        </w:rPr>
        <w:t>三、收到和处理政府信息公开申请情况</w:t>
      </w:r>
    </w:p>
    <w:tbl>
      <w:tblPr>
        <w:tblW w:w="97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96"/>
        <w:gridCol w:w="1596"/>
        <w:gridCol w:w="2471"/>
        <w:gridCol w:w="587"/>
        <w:gridCol w:w="683"/>
        <w:gridCol w:w="682"/>
        <w:gridCol w:w="887"/>
        <w:gridCol w:w="795"/>
        <w:gridCol w:w="587"/>
        <w:gridCol w:w="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8" w:hRule="atLeast"/>
        </w:trPr>
        <w:tc>
          <w:tcPr>
            <w:tcW w:w="3694" w:type="dxa"/>
            <w:gridSpan w:val="3"/>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（本列数据的勾稽关系为：第一项加第二项之和，等于第三项加第四项之和）</w:t>
            </w:r>
          </w:p>
        </w:tc>
        <w:tc>
          <w:tcPr>
            <w:tcW w:w="3714" w:type="dxa"/>
            <w:gridSpan w:val="7"/>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1" w:hRule="atLeast"/>
        </w:trPr>
        <w:tc>
          <w:tcPr>
            <w:tcW w:w="3694"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43"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自然人</w:t>
            </w:r>
          </w:p>
        </w:tc>
        <w:tc>
          <w:tcPr>
            <w:tcW w:w="2810"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法人或其他组织</w:t>
            </w:r>
          </w:p>
        </w:tc>
        <w:tc>
          <w:tcPr>
            <w:tcW w:w="46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trPr>
        <w:tc>
          <w:tcPr>
            <w:tcW w:w="3694"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4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商业企业</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科研机构</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社会公益组织</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法律服务机构</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其他</w:t>
            </w:r>
          </w:p>
        </w:tc>
        <w:tc>
          <w:tcPr>
            <w:tcW w:w="46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9" w:hRule="atLeast"/>
        </w:trPr>
        <w:tc>
          <w:tcPr>
            <w:tcW w:w="3694"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一、本年新收政府信息公开申请数量</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9" w:hRule="atLeast"/>
        </w:trPr>
        <w:tc>
          <w:tcPr>
            <w:tcW w:w="3694"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二、上年结转政府信息公开申请数量</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8" w:hRule="atLeast"/>
        </w:trPr>
        <w:tc>
          <w:tcPr>
            <w:tcW w:w="53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三、本年度办理结果</w:t>
            </w:r>
          </w:p>
        </w:tc>
        <w:tc>
          <w:tcPr>
            <w:tcW w:w="316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（一）予以公开</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16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（二）部分公开（区分处理的，只计这一情形，不计其他情形）</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trPr>
        <w:tc>
          <w:tcPr>
            <w:tcW w:w="5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4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（三）不予公开</w:t>
            </w:r>
          </w:p>
        </w:tc>
        <w:tc>
          <w:tcPr>
            <w:tcW w:w="19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lang w:val="en-US"/>
              </w:rPr>
              <w:t>1</w:t>
            </w:r>
            <w:r>
              <w:rPr>
                <w:rFonts w:hint="eastAsia" w:ascii="微软雅黑" w:hAnsi="微软雅黑" w:eastAsia="微软雅黑" w:cs="微软雅黑"/>
                <w:sz w:val="24"/>
                <w:szCs w:val="24"/>
                <w:bdr w:val="none" w:color="auto" w:sz="0" w:space="0"/>
              </w:rPr>
              <w:t>．属于国家秘密</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5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lang w:val="en-US"/>
              </w:rPr>
              <w:t>2</w:t>
            </w:r>
            <w:r>
              <w:rPr>
                <w:rFonts w:hint="eastAsia" w:ascii="微软雅黑" w:hAnsi="微软雅黑" w:eastAsia="微软雅黑" w:cs="微软雅黑"/>
                <w:sz w:val="24"/>
                <w:szCs w:val="24"/>
                <w:bdr w:val="none" w:color="auto" w:sz="0" w:space="0"/>
              </w:rPr>
              <w:t>．其他法律行政法规禁止公开</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9" w:hRule="atLeast"/>
        </w:trPr>
        <w:tc>
          <w:tcPr>
            <w:tcW w:w="5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lang w:val="en-US"/>
              </w:rPr>
              <w:t>3</w:t>
            </w:r>
            <w:r>
              <w:rPr>
                <w:rFonts w:hint="eastAsia" w:ascii="微软雅黑" w:hAnsi="微软雅黑" w:eastAsia="微软雅黑" w:cs="微软雅黑"/>
                <w:sz w:val="24"/>
                <w:szCs w:val="24"/>
                <w:bdr w:val="none" w:color="auto" w:sz="0" w:space="0"/>
              </w:rPr>
              <w:t>．危及“三安全一稳定”</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5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lang w:val="en-US"/>
              </w:rPr>
              <w:t>4</w:t>
            </w:r>
            <w:r>
              <w:rPr>
                <w:rFonts w:hint="eastAsia" w:ascii="微软雅黑" w:hAnsi="微软雅黑" w:eastAsia="微软雅黑" w:cs="微软雅黑"/>
                <w:sz w:val="24"/>
                <w:szCs w:val="24"/>
                <w:bdr w:val="none" w:color="auto" w:sz="0" w:space="0"/>
              </w:rPr>
              <w:t>．保护第三方合法权益</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6" w:hRule="atLeast"/>
        </w:trPr>
        <w:tc>
          <w:tcPr>
            <w:tcW w:w="5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lang w:val="en-US"/>
              </w:rPr>
              <w:t>5</w:t>
            </w:r>
            <w:r>
              <w:rPr>
                <w:rFonts w:hint="eastAsia" w:ascii="微软雅黑" w:hAnsi="微软雅黑" w:eastAsia="微软雅黑" w:cs="微软雅黑"/>
                <w:sz w:val="24"/>
                <w:szCs w:val="24"/>
                <w:bdr w:val="none" w:color="auto" w:sz="0" w:space="0"/>
              </w:rPr>
              <w:t>．属于三类内部事务信息</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9" w:hRule="atLeast"/>
        </w:trPr>
        <w:tc>
          <w:tcPr>
            <w:tcW w:w="5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lang w:val="en-US"/>
              </w:rPr>
              <w:t>6</w:t>
            </w:r>
            <w:r>
              <w:rPr>
                <w:rFonts w:hint="eastAsia" w:ascii="微软雅黑" w:hAnsi="微软雅黑" w:eastAsia="微软雅黑" w:cs="微软雅黑"/>
                <w:sz w:val="24"/>
                <w:szCs w:val="24"/>
                <w:bdr w:val="none" w:color="auto" w:sz="0" w:space="0"/>
              </w:rPr>
              <w:t>．属于四类过程性信息</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5" w:hRule="atLeast"/>
        </w:trPr>
        <w:tc>
          <w:tcPr>
            <w:tcW w:w="5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lang w:val="en-US"/>
              </w:rPr>
              <w:t>7</w:t>
            </w:r>
            <w:r>
              <w:rPr>
                <w:rFonts w:hint="eastAsia" w:ascii="微软雅黑" w:hAnsi="微软雅黑" w:eastAsia="微软雅黑" w:cs="微软雅黑"/>
                <w:sz w:val="24"/>
                <w:szCs w:val="24"/>
                <w:bdr w:val="none" w:color="auto" w:sz="0" w:space="0"/>
              </w:rPr>
              <w:t>．属于行政执法案卷</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1" w:hRule="atLeast"/>
        </w:trPr>
        <w:tc>
          <w:tcPr>
            <w:tcW w:w="5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lang w:val="en-US"/>
              </w:rPr>
              <w:t>8</w:t>
            </w:r>
            <w:r>
              <w:rPr>
                <w:rFonts w:hint="eastAsia" w:ascii="微软雅黑" w:hAnsi="微软雅黑" w:eastAsia="微软雅黑" w:cs="微软雅黑"/>
                <w:sz w:val="24"/>
                <w:szCs w:val="24"/>
                <w:bdr w:val="none" w:color="auto" w:sz="0" w:space="0"/>
              </w:rPr>
              <w:t>．属于行政查询事项</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2" w:hRule="atLeast"/>
        </w:trPr>
        <w:tc>
          <w:tcPr>
            <w:tcW w:w="5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4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（四）无法提供</w:t>
            </w:r>
          </w:p>
        </w:tc>
        <w:tc>
          <w:tcPr>
            <w:tcW w:w="19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lang w:val="en-US"/>
              </w:rPr>
              <w:t>1</w:t>
            </w:r>
            <w:r>
              <w:rPr>
                <w:rFonts w:hint="eastAsia" w:ascii="微软雅黑" w:hAnsi="微软雅黑" w:eastAsia="微软雅黑" w:cs="微软雅黑"/>
                <w:sz w:val="24"/>
                <w:szCs w:val="24"/>
                <w:bdr w:val="none" w:color="auto" w:sz="0" w:space="0"/>
              </w:rPr>
              <w:t>．本机关不掌握相关政府信息</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8" w:hRule="atLeast"/>
        </w:trPr>
        <w:tc>
          <w:tcPr>
            <w:tcW w:w="5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lang w:val="en-US"/>
              </w:rPr>
              <w:t>2</w:t>
            </w:r>
            <w:r>
              <w:rPr>
                <w:rFonts w:hint="eastAsia" w:ascii="微软雅黑" w:hAnsi="微软雅黑" w:eastAsia="微软雅黑" w:cs="微软雅黑"/>
                <w:sz w:val="24"/>
                <w:szCs w:val="24"/>
                <w:bdr w:val="none" w:color="auto" w:sz="0" w:space="0"/>
              </w:rPr>
              <w:t>．没有现成信息需要另行制作</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lang w:val="en-US"/>
              </w:rPr>
              <w:t>3</w:t>
            </w:r>
            <w:r>
              <w:rPr>
                <w:rFonts w:hint="eastAsia" w:ascii="微软雅黑" w:hAnsi="微软雅黑" w:eastAsia="微软雅黑" w:cs="微软雅黑"/>
                <w:sz w:val="24"/>
                <w:szCs w:val="24"/>
                <w:bdr w:val="none" w:color="auto" w:sz="0" w:space="0"/>
              </w:rPr>
              <w:t>．补正后申请内容仍不明确</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3" w:hRule="atLeast"/>
        </w:trPr>
        <w:tc>
          <w:tcPr>
            <w:tcW w:w="5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4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（五）不予处理</w:t>
            </w:r>
          </w:p>
        </w:tc>
        <w:tc>
          <w:tcPr>
            <w:tcW w:w="19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lang w:val="en-US"/>
              </w:rPr>
              <w:t>1</w:t>
            </w:r>
            <w:r>
              <w:rPr>
                <w:rFonts w:hint="eastAsia" w:ascii="微软雅黑" w:hAnsi="微软雅黑" w:eastAsia="微软雅黑" w:cs="微软雅黑"/>
                <w:sz w:val="24"/>
                <w:szCs w:val="24"/>
                <w:bdr w:val="none" w:color="auto" w:sz="0" w:space="0"/>
              </w:rPr>
              <w:t>．信访举报投诉类申请</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lang w:val="en-US"/>
              </w:rPr>
              <w:t>2</w:t>
            </w:r>
            <w:r>
              <w:rPr>
                <w:rFonts w:hint="eastAsia" w:ascii="微软雅黑" w:hAnsi="微软雅黑" w:eastAsia="微软雅黑" w:cs="微软雅黑"/>
                <w:sz w:val="24"/>
                <w:szCs w:val="24"/>
                <w:bdr w:val="none" w:color="auto" w:sz="0" w:space="0"/>
              </w:rPr>
              <w:t>．重复申请</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trPr>
        <w:tc>
          <w:tcPr>
            <w:tcW w:w="5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lang w:val="en-US"/>
              </w:rPr>
              <w:t>3</w:t>
            </w:r>
            <w:r>
              <w:rPr>
                <w:rFonts w:hint="eastAsia" w:ascii="微软雅黑" w:hAnsi="微软雅黑" w:eastAsia="微软雅黑" w:cs="微软雅黑"/>
                <w:sz w:val="24"/>
                <w:szCs w:val="24"/>
                <w:bdr w:val="none" w:color="auto" w:sz="0" w:space="0"/>
              </w:rPr>
              <w:t>．要求提供公开出版物</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6" w:hRule="atLeast"/>
        </w:trPr>
        <w:tc>
          <w:tcPr>
            <w:tcW w:w="5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lang w:val="en-US"/>
              </w:rPr>
              <w:t>4</w:t>
            </w:r>
            <w:r>
              <w:rPr>
                <w:rFonts w:hint="eastAsia" w:ascii="微软雅黑" w:hAnsi="微软雅黑" w:eastAsia="微软雅黑" w:cs="微软雅黑"/>
                <w:sz w:val="24"/>
                <w:szCs w:val="24"/>
                <w:bdr w:val="none" w:color="auto" w:sz="0" w:space="0"/>
              </w:rPr>
              <w:t>．无正当理由大量反复申请</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ind w:left="180" w:hanging="180"/>
            </w:pPr>
            <w:r>
              <w:rPr>
                <w:rFonts w:hint="eastAsia" w:ascii="微软雅黑" w:hAnsi="微软雅黑" w:eastAsia="微软雅黑" w:cs="微软雅黑"/>
                <w:sz w:val="24"/>
                <w:szCs w:val="24"/>
                <w:lang w:val="en-US"/>
              </w:rPr>
              <w:t>5</w:t>
            </w:r>
            <w:r>
              <w:rPr>
                <w:rFonts w:hint="eastAsia" w:ascii="微软雅黑" w:hAnsi="微软雅黑" w:eastAsia="微软雅黑" w:cs="微软雅黑"/>
                <w:sz w:val="24"/>
                <w:szCs w:val="24"/>
              </w:rPr>
              <w:t>．要求行政机关确认或重新出具已获取信息</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4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（六）其他处理</w:t>
            </w:r>
          </w:p>
        </w:tc>
        <w:tc>
          <w:tcPr>
            <w:tcW w:w="192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ind w:left="180" w:hanging="180"/>
            </w:pP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申请人无正当理由逾期不补正、行政机关不再处理其政府信息公开申请</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2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ind w:left="180" w:hanging="180"/>
            </w:pPr>
            <w:r>
              <w:rPr>
                <w:rFonts w:hint="eastAsia" w:ascii="微软雅黑" w:hAnsi="微软雅黑" w:eastAsia="微软雅黑" w:cs="微软雅黑"/>
                <w:sz w:val="24"/>
                <w:szCs w:val="24"/>
                <w:lang w:val="en-US"/>
              </w:rPr>
              <w:t>2.</w:t>
            </w:r>
            <w:r>
              <w:rPr>
                <w:rFonts w:hint="eastAsia" w:ascii="微软雅黑" w:hAnsi="微软雅黑" w:eastAsia="微软雅黑" w:cs="微软雅黑"/>
                <w:sz w:val="24"/>
                <w:szCs w:val="24"/>
              </w:rPr>
              <w:t>申请人逾期未按收费通知要求缴纳费用、行政机关不再处理其政府信息公开申请</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2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ind w:left="180" w:hanging="180"/>
            </w:pPr>
            <w:r>
              <w:rPr>
                <w:rFonts w:hint="eastAsia" w:ascii="微软雅黑" w:hAnsi="微软雅黑" w:eastAsia="微软雅黑" w:cs="微软雅黑"/>
                <w:sz w:val="24"/>
                <w:szCs w:val="24"/>
                <w:lang w:val="en-US"/>
              </w:rPr>
              <w:t>3.</w:t>
            </w:r>
            <w:r>
              <w:rPr>
                <w:rFonts w:hint="eastAsia" w:ascii="微软雅黑" w:hAnsi="微软雅黑" w:eastAsia="微软雅黑" w:cs="微软雅黑"/>
                <w:sz w:val="24"/>
                <w:szCs w:val="24"/>
              </w:rPr>
              <w:t>其他</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5" w:hRule="atLeast"/>
        </w:trPr>
        <w:tc>
          <w:tcPr>
            <w:tcW w:w="534"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Pr>
            <w:r>
              <w:rPr>
                <w:rFonts w:hint="eastAsia" w:ascii="微软雅黑" w:hAnsi="微软雅黑" w:eastAsia="微软雅黑" w:cs="微软雅黑"/>
                <w:sz w:val="24"/>
                <w:szCs w:val="24"/>
                <w:bdr w:val="none" w:color="auto" w:sz="0" w:space="0"/>
                <w:lang w:val="en-US"/>
              </w:rPr>
              <w:t> </w:t>
            </w:r>
          </w:p>
        </w:tc>
        <w:tc>
          <w:tcPr>
            <w:tcW w:w="316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（七）总计</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694"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四、结转下年度继续办理</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bl>
    <w:p>
      <w:pPr>
        <w:pStyle w:val="2"/>
        <w:keepNext w:val="0"/>
        <w:keepLines w:val="0"/>
        <w:widowControl/>
        <w:suppressLineNumbers w:val="0"/>
        <w:spacing w:line="26" w:lineRule="atLeast"/>
        <w:jc w:val="left"/>
      </w:pPr>
      <w:r>
        <w:rPr>
          <w:rStyle w:val="5"/>
          <w:rFonts w:hint="eastAsia" w:ascii="微软雅黑" w:hAnsi="微软雅黑" w:eastAsia="微软雅黑" w:cs="微软雅黑"/>
          <w:sz w:val="24"/>
          <w:szCs w:val="24"/>
        </w:rPr>
        <w:t>       四、政府信息公开行政复议、行政诉讼情况</w:t>
      </w:r>
    </w:p>
    <w:tbl>
      <w:tblPr>
        <w:tblW w:w="1020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06"/>
        <w:gridCol w:w="705"/>
        <w:gridCol w:w="706"/>
        <w:gridCol w:w="679"/>
        <w:gridCol w:w="594"/>
        <w:gridCol w:w="706"/>
        <w:gridCol w:w="706"/>
        <w:gridCol w:w="706"/>
        <w:gridCol w:w="705"/>
        <w:gridCol w:w="568"/>
        <w:gridCol w:w="846"/>
        <w:gridCol w:w="648"/>
        <w:gridCol w:w="763"/>
        <w:gridCol w:w="706"/>
        <w:gridCol w:w="4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2" w:hRule="atLeast"/>
        </w:trPr>
        <w:tc>
          <w:tcPr>
            <w:tcW w:w="3404"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行政复议</w:t>
            </w:r>
          </w:p>
        </w:tc>
        <w:tc>
          <w:tcPr>
            <w:tcW w:w="6809"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3" w:hRule="atLeast"/>
        </w:trPr>
        <w:tc>
          <w:tcPr>
            <w:tcW w:w="70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结果维持</w:t>
            </w:r>
          </w:p>
        </w:tc>
        <w:tc>
          <w:tcPr>
            <w:tcW w:w="708"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结果纠正</w:t>
            </w:r>
          </w:p>
        </w:tc>
        <w:tc>
          <w:tcPr>
            <w:tcW w:w="709"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其他结果</w:t>
            </w:r>
          </w:p>
        </w:tc>
        <w:tc>
          <w:tcPr>
            <w:tcW w:w="68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尚未审结</w:t>
            </w:r>
          </w:p>
        </w:tc>
        <w:tc>
          <w:tcPr>
            <w:tcW w:w="59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总计</w:t>
            </w:r>
          </w:p>
        </w:tc>
        <w:tc>
          <w:tcPr>
            <w:tcW w:w="3404"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未经复议直接起诉</w:t>
            </w:r>
          </w:p>
        </w:tc>
        <w:tc>
          <w:tcPr>
            <w:tcW w:w="3404"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0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9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结果维持</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结果纠正</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其他结果</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尚未审结</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总计</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结果维持</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结果纠正</w:t>
            </w:r>
          </w:p>
        </w:tc>
        <w:tc>
          <w:tcPr>
            <w:tcW w:w="7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其他结果</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尚未审结</w:t>
            </w:r>
          </w:p>
        </w:tc>
        <w:tc>
          <w:tcPr>
            <w:tcW w:w="4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5" w:hRule="atLeast"/>
        </w:trPr>
        <w:tc>
          <w:tcPr>
            <w:tcW w:w="70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8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7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c>
          <w:tcPr>
            <w:tcW w:w="4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lang w:val="en-US"/>
              </w:rPr>
              <w:t>0</w:t>
            </w:r>
          </w:p>
        </w:tc>
      </w:tr>
    </w:tbl>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五、存在的主要问题及改进情况</w:t>
      </w:r>
    </w:p>
    <w:p>
      <w:pPr>
        <w:pStyle w:val="2"/>
        <w:keepNext w:val="0"/>
        <w:keepLines w:val="0"/>
        <w:widowControl/>
        <w:suppressLineNumbers w:val="0"/>
        <w:shd w:val="clear" w:fill="FFFFFF"/>
        <w:spacing w:line="26" w:lineRule="atLeast"/>
        <w:ind w:left="0" w:firstLine="640"/>
      </w:pPr>
      <w:r>
        <w:rPr>
          <w:rFonts w:hint="eastAsia" w:ascii="微软雅黑" w:hAnsi="微软雅黑" w:eastAsia="微软雅黑" w:cs="微软雅黑"/>
          <w:sz w:val="24"/>
          <w:szCs w:val="24"/>
          <w:shd w:val="clear" w:fill="FFFFFF"/>
          <w:lang w:val="en-US"/>
        </w:rPr>
        <w:t>存在问题：</w:t>
      </w:r>
      <w:r>
        <w:rPr>
          <w:rFonts w:hint="eastAsia" w:ascii="微软雅黑" w:hAnsi="微软雅黑" w:eastAsia="微软雅黑" w:cs="微软雅黑"/>
          <w:sz w:val="24"/>
          <w:szCs w:val="24"/>
          <w:shd w:val="clear" w:fill="FFFFFF"/>
        </w:rPr>
        <w:t>有</w:t>
      </w:r>
      <w:r>
        <w:rPr>
          <w:rFonts w:hint="eastAsia" w:ascii="微软雅黑" w:hAnsi="微软雅黑" w:eastAsia="微软雅黑" w:cs="微软雅黑"/>
          <w:color w:val="000000"/>
          <w:sz w:val="24"/>
          <w:szCs w:val="24"/>
          <w:shd w:val="clear" w:fill="FFFFFF"/>
        </w:rPr>
        <w:t>的科室因人员更换等原因，造成政务公开的范围、内容、流程还不清，政策解读、答复依申请公开事项等业务水平还需进一步提升</w:t>
      </w:r>
      <w:r>
        <w:rPr>
          <w:rFonts w:hint="eastAsia" w:ascii="微软雅黑" w:hAnsi="微软雅黑" w:eastAsia="微软雅黑" w:cs="微软雅黑"/>
          <w:sz w:val="24"/>
          <w:szCs w:val="24"/>
          <w:shd w:val="clear" w:fill="FFFFFF"/>
        </w:rPr>
        <w:t>。</w:t>
      </w:r>
    </w:p>
    <w:p>
      <w:pPr>
        <w:pStyle w:val="2"/>
        <w:keepNext w:val="0"/>
        <w:keepLines w:val="0"/>
        <w:widowControl/>
        <w:suppressLineNumbers w:val="0"/>
        <w:shd w:val="clear" w:fill="FFFFFF"/>
        <w:spacing w:line="26" w:lineRule="atLeast"/>
        <w:ind w:left="0" w:firstLine="640"/>
      </w:pPr>
      <w:r>
        <w:rPr>
          <w:rFonts w:hint="eastAsia" w:ascii="微软雅黑" w:hAnsi="微软雅黑" w:eastAsia="微软雅黑" w:cs="微软雅黑"/>
          <w:sz w:val="24"/>
          <w:szCs w:val="24"/>
          <w:shd w:val="clear" w:fill="FFFFFF"/>
        </w:rPr>
        <w:t>改进情况：针对存在的问题，中心开展多种形式的业务培训，调动各科室相关人员积极性，不断提高政策解读、依申请公开等业务工作水平。</w:t>
      </w:r>
    </w:p>
    <w:p>
      <w:pPr>
        <w:pStyle w:val="2"/>
        <w:keepNext w:val="0"/>
        <w:keepLines w:val="0"/>
        <w:widowControl/>
        <w:suppressLineNumbers w:val="0"/>
        <w:shd w:val="clear" w:fill="FFFFFF"/>
        <w:spacing w:line="26" w:lineRule="atLeast"/>
        <w:ind w:left="0" w:firstLine="640"/>
        <w:jc w:val="both"/>
      </w:pPr>
      <w:r>
        <w:rPr>
          <w:rStyle w:val="5"/>
          <w:rFonts w:hint="eastAsia" w:ascii="微软雅黑" w:hAnsi="微软雅黑" w:eastAsia="微软雅黑" w:cs="微软雅黑"/>
          <w:sz w:val="24"/>
          <w:szCs w:val="24"/>
          <w:shd w:val="clear" w:fill="FFFFFF"/>
        </w:rPr>
        <w:t>六、其他需要报告的事项</w:t>
      </w:r>
    </w:p>
    <w:p>
      <w:pPr>
        <w:pStyle w:val="2"/>
        <w:keepNext w:val="0"/>
        <w:keepLines w:val="0"/>
        <w:widowControl/>
        <w:suppressLineNumbers w:val="0"/>
        <w:shd w:val="clear" w:fill="FFFFFF"/>
        <w:spacing w:line="26" w:lineRule="atLeast"/>
        <w:ind w:left="0" w:firstLine="640"/>
        <w:jc w:val="both"/>
      </w:pPr>
      <w:r>
        <w:rPr>
          <w:rFonts w:hint="eastAsia" w:ascii="微软雅黑" w:hAnsi="微软雅黑" w:eastAsia="微软雅黑" w:cs="微软雅黑"/>
          <w:sz w:val="24"/>
          <w:szCs w:val="24"/>
          <w:shd w:val="clear" w:fill="FFFFFF"/>
        </w:rPr>
        <w:t>一、本年度依申请公开，未收取任何信息处理费。</w:t>
      </w:r>
    </w:p>
    <w:p>
      <w:pPr>
        <w:pStyle w:val="2"/>
        <w:keepNext w:val="0"/>
        <w:keepLines w:val="0"/>
        <w:widowControl/>
        <w:suppressLineNumbers w:val="0"/>
        <w:shd w:val="clear" w:fill="FFFFFF"/>
        <w:spacing w:line="26" w:lineRule="atLeast"/>
        <w:ind w:left="0" w:firstLine="640"/>
      </w:pPr>
      <w:r>
        <w:rPr>
          <w:rFonts w:hint="eastAsia" w:ascii="微软雅黑" w:hAnsi="微软雅黑" w:eastAsia="微软雅黑" w:cs="微软雅黑"/>
          <w:sz w:val="24"/>
          <w:szCs w:val="24"/>
          <w:shd w:val="clear" w:fill="FFFFFF"/>
        </w:rPr>
        <w:t>二、本年度无提案办理情况。</w:t>
      </w:r>
    </w:p>
    <w:p>
      <w:pPr>
        <w:pStyle w:val="2"/>
        <w:keepNext w:val="0"/>
        <w:keepLines w:val="0"/>
        <w:widowControl/>
        <w:suppressLineNumbers w:val="0"/>
        <w:shd w:val="clear" w:fill="FFFFFF"/>
        <w:spacing w:line="26" w:lineRule="atLeast"/>
        <w:ind w:left="0" w:firstLine="640"/>
        <w:jc w:val="both"/>
      </w:pPr>
      <w:r>
        <w:rPr>
          <w:rFonts w:hint="eastAsia" w:ascii="微软雅黑" w:hAnsi="微软雅黑" w:eastAsia="微软雅黑" w:cs="微软雅黑"/>
          <w:sz w:val="24"/>
          <w:szCs w:val="24"/>
          <w:shd w:val="clear" w:fill="FFFFFF"/>
        </w:rPr>
        <w:t>三、本年度创新实践情况。强化公众参与。畅通公众参与渠道，在政务新媒体“淄博高新区应急管理”微信公众号加设了“政府网站入口”、</w:t>
      </w:r>
      <w:r>
        <w:rPr>
          <w:rFonts w:hint="eastAsia" w:ascii="微软雅黑" w:hAnsi="微软雅黑" w:eastAsia="微软雅黑" w:cs="微软雅黑"/>
          <w:sz w:val="24"/>
          <w:szCs w:val="24"/>
          <w:shd w:val="clear" w:fill="FFFFFF"/>
          <w:lang w:val="en-US"/>
        </w:rPr>
        <w:t>“</w:t>
      </w:r>
      <w:r>
        <w:rPr>
          <w:rFonts w:hint="eastAsia" w:ascii="微软雅黑" w:hAnsi="微软雅黑" w:eastAsia="微软雅黑" w:cs="微软雅黑"/>
          <w:sz w:val="24"/>
          <w:szCs w:val="24"/>
          <w:shd w:val="clear" w:fill="FFFFFF"/>
        </w:rPr>
        <w:t>便民查询</w:t>
      </w:r>
      <w:r>
        <w:rPr>
          <w:rFonts w:hint="eastAsia" w:ascii="微软雅黑" w:hAnsi="微软雅黑" w:eastAsia="微软雅黑" w:cs="微软雅黑"/>
          <w:sz w:val="24"/>
          <w:szCs w:val="24"/>
          <w:shd w:val="clear" w:fill="FFFFFF"/>
          <w:lang w:val="en-US"/>
        </w:rPr>
        <w:t>”</w:t>
      </w:r>
      <w:r>
        <w:rPr>
          <w:rFonts w:hint="eastAsia" w:ascii="微软雅黑" w:hAnsi="微软雅黑" w:eastAsia="微软雅黑" w:cs="微软雅黑"/>
          <w:sz w:val="24"/>
          <w:szCs w:val="24"/>
          <w:shd w:val="clear" w:fill="FFFFFF"/>
        </w:rPr>
        <w:t>、</w:t>
      </w:r>
      <w:r>
        <w:rPr>
          <w:rFonts w:hint="eastAsia" w:ascii="微软雅黑" w:hAnsi="微软雅黑" w:eastAsia="微软雅黑" w:cs="微软雅黑"/>
          <w:sz w:val="24"/>
          <w:szCs w:val="24"/>
          <w:shd w:val="clear" w:fill="FFFFFF"/>
          <w:lang w:val="en-US"/>
        </w:rPr>
        <w:t>“</w:t>
      </w:r>
      <w:r>
        <w:rPr>
          <w:rFonts w:hint="eastAsia" w:ascii="微软雅黑" w:hAnsi="微软雅黑" w:eastAsia="微软雅黑" w:cs="微软雅黑"/>
          <w:sz w:val="24"/>
          <w:szCs w:val="24"/>
          <w:shd w:val="clear" w:fill="FFFFFF"/>
        </w:rPr>
        <w:t>办事服务</w:t>
      </w:r>
      <w:r>
        <w:rPr>
          <w:rFonts w:hint="eastAsia" w:ascii="微软雅黑" w:hAnsi="微软雅黑" w:eastAsia="微软雅黑" w:cs="微软雅黑"/>
          <w:sz w:val="24"/>
          <w:szCs w:val="24"/>
          <w:shd w:val="clear" w:fill="FFFFFF"/>
          <w:lang w:val="en-US"/>
        </w:rPr>
        <w:t>”</w:t>
      </w:r>
      <w:r>
        <w:rPr>
          <w:rFonts w:hint="eastAsia" w:ascii="微软雅黑" w:hAnsi="微软雅黑" w:eastAsia="微软雅黑" w:cs="微软雅黑"/>
          <w:sz w:val="24"/>
          <w:szCs w:val="24"/>
          <w:shd w:val="clear" w:fill="FFFFFF"/>
        </w:rPr>
        <w:t>快捷链接方便公众参与。</w:t>
      </w:r>
    </w:p>
    <w:p>
      <w:pPr>
        <w:pStyle w:val="2"/>
        <w:keepNext w:val="0"/>
        <w:keepLines w:val="0"/>
        <w:widowControl/>
        <w:suppressLineNumbers w:val="0"/>
        <w:shd w:val="clear" w:fill="FFFFFF"/>
        <w:spacing w:line="26" w:lineRule="atLeast"/>
        <w:ind w:left="0" w:firstLine="640"/>
        <w:jc w:val="both"/>
      </w:pPr>
      <w:r>
        <w:rPr>
          <w:rFonts w:hint="eastAsia" w:ascii="微软雅黑" w:hAnsi="微软雅黑" w:eastAsia="微软雅黑" w:cs="微软雅黑"/>
          <w:sz w:val="24"/>
          <w:szCs w:val="24"/>
          <w:shd w:val="clear" w:fill="FFFFFF"/>
        </w:rPr>
        <w:t>四、</w:t>
      </w:r>
      <w:r>
        <w:rPr>
          <w:rFonts w:hint="eastAsia" w:ascii="微软雅黑" w:hAnsi="微软雅黑" w:eastAsia="微软雅黑" w:cs="微软雅黑"/>
          <w:sz w:val="24"/>
          <w:szCs w:val="24"/>
          <w:shd w:val="clear" w:fill="FFFFFF"/>
          <w:lang w:val="en-US"/>
        </w:rPr>
        <w:t>2023</w:t>
      </w:r>
      <w:r>
        <w:rPr>
          <w:rFonts w:hint="eastAsia" w:ascii="微软雅黑" w:hAnsi="微软雅黑" w:eastAsia="微软雅黑" w:cs="微软雅黑"/>
          <w:sz w:val="24"/>
          <w:szCs w:val="24"/>
          <w:shd w:val="clear" w:fill="FFFFFF"/>
        </w:rPr>
        <w:t>年政务公开工作方案落实情况：</w:t>
      </w:r>
      <w:r>
        <w:rPr>
          <w:rFonts w:hint="eastAsia" w:ascii="微软雅黑" w:hAnsi="微软雅黑" w:eastAsia="微软雅黑" w:cs="微软雅黑"/>
          <w:sz w:val="24"/>
          <w:szCs w:val="24"/>
          <w:shd w:val="clear" w:fill="FFFFFF"/>
          <w:lang w:val="en-US"/>
        </w:rPr>
        <w:t>2023</w:t>
      </w:r>
      <w:r>
        <w:rPr>
          <w:rFonts w:hint="eastAsia" w:ascii="微软雅黑" w:hAnsi="微软雅黑" w:eastAsia="微软雅黑" w:cs="微软雅黑"/>
          <w:sz w:val="24"/>
          <w:szCs w:val="24"/>
          <w:shd w:val="clear" w:fill="FFFFFF"/>
        </w:rPr>
        <w:t>年完善很多不足，</w:t>
      </w:r>
      <w:r>
        <w:rPr>
          <w:rFonts w:hint="eastAsia" w:ascii="微软雅黑" w:hAnsi="微软雅黑" w:eastAsia="微软雅黑" w:cs="微软雅黑"/>
          <w:sz w:val="24"/>
          <w:szCs w:val="24"/>
          <w:shd w:val="clear" w:fill="FFFFFF"/>
          <w:lang w:val="en-US"/>
        </w:rPr>
        <w:t>3</w:t>
      </w:r>
      <w:r>
        <w:rPr>
          <w:rFonts w:hint="eastAsia" w:ascii="微软雅黑" w:hAnsi="微软雅黑" w:eastAsia="微软雅黑" w:cs="微软雅黑"/>
          <w:sz w:val="24"/>
          <w:szCs w:val="24"/>
          <w:shd w:val="clear" w:fill="FFFFFF"/>
        </w:rPr>
        <w:t>月份召开</w:t>
      </w:r>
      <w:r>
        <w:rPr>
          <w:rFonts w:hint="eastAsia" w:ascii="微软雅黑" w:hAnsi="微软雅黑" w:eastAsia="微软雅黑" w:cs="微软雅黑"/>
          <w:sz w:val="24"/>
          <w:szCs w:val="24"/>
          <w:shd w:val="clear" w:fill="FFFFFF"/>
          <w:lang w:val="en-US"/>
        </w:rPr>
        <w:t>2023</w:t>
      </w:r>
      <w:r>
        <w:rPr>
          <w:rFonts w:hint="eastAsia" w:ascii="微软雅黑" w:hAnsi="微软雅黑" w:eastAsia="微软雅黑" w:cs="微软雅黑"/>
          <w:sz w:val="24"/>
          <w:szCs w:val="24"/>
          <w:shd w:val="clear" w:fill="FFFFFF"/>
        </w:rPr>
        <w:t>年政务公开工作培训会，比</w:t>
      </w:r>
      <w:r>
        <w:rPr>
          <w:rFonts w:hint="eastAsia" w:ascii="微软雅黑" w:hAnsi="微软雅黑" w:eastAsia="微软雅黑" w:cs="微软雅黑"/>
          <w:sz w:val="24"/>
          <w:szCs w:val="24"/>
          <w:shd w:val="clear" w:fill="FFFFFF"/>
          <w:lang w:val="en-US"/>
        </w:rPr>
        <w:t>2022</w:t>
      </w:r>
      <w:r>
        <w:rPr>
          <w:rFonts w:hint="eastAsia" w:ascii="微软雅黑" w:hAnsi="微软雅黑" w:eastAsia="微软雅黑" w:cs="微软雅黑"/>
          <w:sz w:val="24"/>
          <w:szCs w:val="24"/>
          <w:shd w:val="clear" w:fill="FFFFFF"/>
        </w:rPr>
        <w:t>年政府网站主动公开信息多</w:t>
      </w:r>
      <w:r>
        <w:rPr>
          <w:rFonts w:hint="eastAsia" w:ascii="微软雅黑" w:hAnsi="微软雅黑" w:eastAsia="微软雅黑" w:cs="微软雅黑"/>
          <w:sz w:val="24"/>
          <w:szCs w:val="24"/>
          <w:shd w:val="clear" w:fill="FFFFFF"/>
          <w:lang w:val="en-US"/>
        </w:rPr>
        <w:t>14</w:t>
      </w:r>
      <w:r>
        <w:rPr>
          <w:rFonts w:hint="eastAsia" w:ascii="微软雅黑" w:hAnsi="微软雅黑" w:eastAsia="微软雅黑" w:cs="微软雅黑"/>
          <w:sz w:val="24"/>
          <w:szCs w:val="24"/>
          <w:shd w:val="clear" w:fill="FFFFFF"/>
        </w:rPr>
        <w:t>条。同时更新和创建了《高新区应急管理中心信息公开指南》、《高新区应急管理中心政府信息主动公开基本目录》、《淄博高新区应急管理中心</w:t>
      </w:r>
      <w:r>
        <w:rPr>
          <w:rFonts w:hint="eastAsia" w:ascii="微软雅黑" w:hAnsi="微软雅黑" w:eastAsia="微软雅黑" w:cs="微软雅黑"/>
          <w:sz w:val="24"/>
          <w:szCs w:val="24"/>
          <w:shd w:val="clear" w:fill="FFFFFF"/>
          <w:lang w:val="en-US"/>
        </w:rPr>
        <w:t>2023</w:t>
      </w:r>
      <w:r>
        <w:rPr>
          <w:rFonts w:hint="eastAsia" w:ascii="微软雅黑" w:hAnsi="微软雅黑" w:eastAsia="微软雅黑" w:cs="微软雅黑"/>
          <w:sz w:val="24"/>
          <w:szCs w:val="24"/>
          <w:shd w:val="clear" w:fill="FFFFFF"/>
        </w:rPr>
        <w:t>年工作纲要》、《关于调整政务公开工作领导小组成员的通知》、《高新区应急管理中心机构职能》、执法人员信息、执法流程图、防灾减灾、应急预案等信息。</w:t>
      </w:r>
    </w:p>
    <w:p>
      <w:pPr>
        <w:pStyle w:val="2"/>
        <w:keepNext w:val="0"/>
        <w:keepLines w:val="0"/>
        <w:widowControl/>
        <w:suppressLineNumbers w:val="0"/>
        <w:shd w:val="clear" w:fill="FFFFFF"/>
        <w:spacing w:line="26" w:lineRule="atLeast"/>
        <w:ind w:left="0" w:firstLine="640"/>
        <w:jc w:val="both"/>
      </w:pPr>
      <w:r>
        <w:rPr>
          <w:rFonts w:hint="eastAsia" w:ascii="微软雅黑" w:hAnsi="微软雅黑" w:eastAsia="微软雅黑" w:cs="微软雅黑"/>
          <w:sz w:val="24"/>
          <w:szCs w:val="24"/>
          <w:shd w:val="clear" w:fill="FFFFFF"/>
          <w:lang w:val="en-US"/>
        </w:rPr>
        <w:t> </w:t>
      </w:r>
    </w:p>
    <w:p>
      <w:pPr>
        <w:pStyle w:val="2"/>
        <w:keepNext w:val="0"/>
        <w:keepLines w:val="0"/>
        <w:widowControl/>
        <w:suppressLineNumbers w:val="0"/>
        <w:spacing w:line="26" w:lineRule="atLeast"/>
        <w:ind w:left="0" w:firstLine="640"/>
        <w:jc w:val="right"/>
      </w:pPr>
      <w:r>
        <w:rPr>
          <w:rFonts w:hint="eastAsia" w:ascii="微软雅黑" w:hAnsi="微软雅黑" w:eastAsia="微软雅黑" w:cs="微软雅黑"/>
          <w:sz w:val="24"/>
          <w:szCs w:val="24"/>
          <w:shd w:val="clear" w:fill="FFFFFF"/>
        </w:rPr>
        <w:t>淄博高新技术产业开发区应急管理中心</w:t>
      </w:r>
    </w:p>
    <w:p>
      <w:pPr>
        <w:pStyle w:val="2"/>
        <w:keepNext w:val="0"/>
        <w:keepLines w:val="0"/>
        <w:widowControl/>
        <w:suppressLineNumbers w:val="0"/>
        <w:spacing w:line="26" w:lineRule="atLeast"/>
        <w:ind w:left="0" w:firstLine="640"/>
        <w:jc w:val="right"/>
      </w:pPr>
      <w:r>
        <w:rPr>
          <w:rFonts w:hint="eastAsia" w:ascii="微软雅黑" w:hAnsi="微软雅黑" w:eastAsia="微软雅黑" w:cs="微软雅黑"/>
          <w:sz w:val="24"/>
          <w:szCs w:val="24"/>
          <w:shd w:val="clear" w:fill="FFFFFF"/>
          <w:lang w:val="en-US"/>
        </w:rPr>
        <w:t>2024</w:t>
      </w:r>
      <w:r>
        <w:rPr>
          <w:rFonts w:hint="eastAsia" w:ascii="微软雅黑" w:hAnsi="微软雅黑" w:eastAsia="微软雅黑" w:cs="微软雅黑"/>
          <w:sz w:val="24"/>
          <w:szCs w:val="24"/>
          <w:shd w:val="clear" w:fill="FFFFFF"/>
        </w:rPr>
        <w:t>年</w:t>
      </w:r>
      <w:r>
        <w:rPr>
          <w:rFonts w:hint="eastAsia" w:ascii="微软雅黑" w:hAnsi="微软雅黑" w:eastAsia="微软雅黑" w:cs="微软雅黑"/>
          <w:sz w:val="24"/>
          <w:szCs w:val="24"/>
          <w:shd w:val="clear" w:fill="FFFFFF"/>
          <w:lang w:val="en-US"/>
        </w:rPr>
        <w:t>1</w:t>
      </w:r>
      <w:r>
        <w:rPr>
          <w:rFonts w:hint="eastAsia" w:ascii="微软雅黑" w:hAnsi="微软雅黑" w:eastAsia="微软雅黑" w:cs="微软雅黑"/>
          <w:sz w:val="24"/>
          <w:szCs w:val="24"/>
          <w:shd w:val="clear" w:fill="FFFFFF"/>
        </w:rPr>
        <w:t>月</w:t>
      </w:r>
      <w:r>
        <w:rPr>
          <w:rFonts w:hint="eastAsia" w:ascii="微软雅黑" w:hAnsi="微软雅黑" w:eastAsia="微软雅黑" w:cs="微软雅黑"/>
          <w:sz w:val="24"/>
          <w:szCs w:val="24"/>
          <w:shd w:val="clear" w:fill="FFFFFF"/>
          <w:lang w:val="en-US"/>
        </w:rPr>
        <w:t>15</w:t>
      </w:r>
      <w:r>
        <w:rPr>
          <w:rFonts w:hint="eastAsia" w:ascii="微软雅黑" w:hAnsi="微软雅黑" w:eastAsia="微软雅黑" w:cs="微软雅黑"/>
          <w:sz w:val="24"/>
          <w:szCs w:val="24"/>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WQyMWJkYzU4ZjdkMGNiZjNmYWVhNTE1Zjc0ZjcifQ=="/>
  </w:docVars>
  <w:rsids>
    <w:rsidRoot w:val="301200CD"/>
    <w:rsid w:val="01606F2F"/>
    <w:rsid w:val="25B367D0"/>
    <w:rsid w:val="2692022C"/>
    <w:rsid w:val="301200CD"/>
    <w:rsid w:val="367F595F"/>
    <w:rsid w:val="4D0B5FEA"/>
    <w:rsid w:val="4E582681"/>
    <w:rsid w:val="4EBF4E76"/>
    <w:rsid w:val="55FF0160"/>
    <w:rsid w:val="564432AA"/>
    <w:rsid w:val="63225F2A"/>
    <w:rsid w:val="63941C0D"/>
    <w:rsid w:val="6C58250B"/>
    <w:rsid w:val="6D0C48D5"/>
    <w:rsid w:val="6F2F7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2393</Words>
  <Characters>2515</Characters>
  <Lines>0</Lines>
  <Paragraphs>0</Paragraphs>
  <TotalTime>9</TotalTime>
  <ScaleCrop>false</ScaleCrop>
  <LinksUpToDate>false</LinksUpToDate>
  <CharactersWithSpaces>2535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2024-01-31T03:37:00Z</dcterms:created>
  <dc:creator>Administrator</dc:creator>
  <cp:lastModifiedBy>Administrator</cp:lastModifiedBy>
  <dcterms:modified xsi:type="dcterms:W3CDTF">2024-01-31T06:10:33Z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C2A9870CF6D64C1C825509C90A4D9F1C_13</vt:lpwstr>
  </property>
</Properties>
</file>