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6" w:lineRule="atLeast"/>
        <w:jc w:val="center"/>
      </w:pPr>
      <w:bookmarkStart w:id="0" w:name="_GoBack"/>
      <w:r>
        <w:rPr>
          <w:rStyle w:val="5"/>
          <w:rFonts w:ascii="微软雅黑" w:hAnsi="微软雅黑" w:eastAsia="微软雅黑" w:cs="微软雅黑"/>
          <w:spacing w:val="-17"/>
          <w:sz w:val="36"/>
          <w:szCs w:val="36"/>
          <w:shd w:val="clear" w:fill="FFFFFF"/>
        </w:rPr>
        <w:t>淄博市自然资源和规划局高新技术产业开发区分局</w:t>
      </w:r>
    </w:p>
    <w:p>
      <w:pPr>
        <w:pStyle w:val="2"/>
        <w:keepNext w:val="0"/>
        <w:keepLines w:val="0"/>
        <w:widowControl/>
        <w:suppressLineNumbers w:val="0"/>
        <w:shd w:val="clear" w:fill="FFFFFF"/>
        <w:spacing w:line="26" w:lineRule="atLeast"/>
        <w:jc w:val="center"/>
      </w:pPr>
      <w:r>
        <w:rPr>
          <w:rStyle w:val="5"/>
          <w:rFonts w:hint="eastAsia" w:ascii="微软雅黑" w:hAnsi="微软雅黑" w:eastAsia="微软雅黑" w:cs="微软雅黑"/>
          <w:spacing w:val="-17"/>
          <w:sz w:val="36"/>
          <w:szCs w:val="36"/>
          <w:shd w:val="clear" w:fill="FFFFFF"/>
          <w:lang w:val="en-US"/>
        </w:rPr>
        <w:t>2023</w:t>
      </w:r>
      <w:r>
        <w:rPr>
          <w:rStyle w:val="5"/>
          <w:rFonts w:hint="eastAsia" w:ascii="微软雅黑" w:hAnsi="微软雅黑" w:eastAsia="微软雅黑" w:cs="微软雅黑"/>
          <w:spacing w:val="-17"/>
          <w:sz w:val="36"/>
          <w:szCs w:val="36"/>
          <w:shd w:val="clear" w:fill="FFFFFF"/>
        </w:rPr>
        <w:t>年政府信息公开工作</w:t>
      </w:r>
      <w:r>
        <w:rPr>
          <w:rStyle w:val="5"/>
          <w:rFonts w:hint="eastAsia" w:ascii="微软雅黑" w:hAnsi="微软雅黑" w:eastAsia="微软雅黑" w:cs="微软雅黑"/>
          <w:sz w:val="36"/>
          <w:szCs w:val="36"/>
          <w:shd w:val="clear" w:fill="FFFFFF"/>
        </w:rPr>
        <w:t>年度报告</w:t>
      </w:r>
      <w:bookmarkEnd w:id="0"/>
    </w:p>
    <w:p>
      <w:pPr>
        <w:pStyle w:val="2"/>
        <w:keepNext w:val="0"/>
        <w:keepLines w:val="0"/>
        <w:widowControl/>
        <w:suppressLineNumbers w:val="0"/>
        <w:shd w:val="clear" w:fill="FFFFFF"/>
        <w:spacing w:line="26" w:lineRule="atLeast"/>
        <w:ind w:left="0" w:firstLine="420"/>
      </w:pPr>
      <w:r>
        <w:rPr>
          <w:rFonts w:hint="eastAsia" w:ascii="微软雅黑" w:hAnsi="微软雅黑" w:eastAsia="微软雅黑" w:cs="微软雅黑"/>
          <w:sz w:val="24"/>
          <w:szCs w:val="24"/>
          <w:shd w:val="clear" w:fill="FFFFFF"/>
          <w:lang w:val="en-US"/>
        </w:rPr>
        <w:t> </w:t>
      </w:r>
    </w:p>
    <w:p>
      <w:pPr>
        <w:pStyle w:val="2"/>
        <w:keepNext w:val="0"/>
        <w:keepLines w:val="0"/>
        <w:widowControl/>
        <w:suppressLineNumbers w:val="0"/>
        <w:shd w:val="clear" w:fill="FFFFFF"/>
        <w:spacing w:line="26" w:lineRule="atLeast"/>
        <w:ind w:left="0" w:firstLine="640"/>
        <w:jc w:val="left"/>
      </w:pPr>
      <w:r>
        <w:rPr>
          <w:rFonts w:hint="eastAsia" w:ascii="微软雅黑" w:hAnsi="微软雅黑" w:eastAsia="微软雅黑" w:cs="微软雅黑"/>
          <w:color w:val="000000"/>
          <w:sz w:val="24"/>
          <w:szCs w:val="24"/>
          <w:shd w:val="clear" w:fill="FFFFFF"/>
          <w:lang w:val="en-US"/>
        </w:rPr>
        <w:t> </w:t>
      </w:r>
      <w:r>
        <w:rPr>
          <w:rFonts w:hint="eastAsia" w:ascii="微软雅黑" w:hAnsi="微软雅黑" w:eastAsia="微软雅黑" w:cs="微软雅黑"/>
          <w:color w:val="000000"/>
          <w:sz w:val="24"/>
          <w:szCs w:val="24"/>
          <w:shd w:val="clear" w:fill="FFFFFF"/>
        </w:rPr>
        <w:t>本年度报告中所列数据的统计期限自</w:t>
      </w:r>
      <w:r>
        <w:rPr>
          <w:rFonts w:hint="eastAsia" w:ascii="微软雅黑" w:hAnsi="微软雅黑" w:eastAsia="微软雅黑" w:cs="微软雅黑"/>
          <w:color w:val="000000"/>
          <w:sz w:val="24"/>
          <w:szCs w:val="24"/>
          <w:shd w:val="clear" w:fill="FFFFFF"/>
          <w:lang w:val="en-US"/>
        </w:rPr>
        <w:t>2023</w:t>
      </w:r>
      <w:r>
        <w:rPr>
          <w:rFonts w:hint="eastAsia" w:ascii="微软雅黑" w:hAnsi="微软雅黑" w:eastAsia="微软雅黑" w:cs="微软雅黑"/>
          <w:color w:val="000000"/>
          <w:sz w:val="24"/>
          <w:szCs w:val="24"/>
          <w:shd w:val="clear" w:fill="FFFFFF"/>
        </w:rPr>
        <w:t>年</w:t>
      </w:r>
      <w:r>
        <w:rPr>
          <w:rFonts w:hint="eastAsia" w:ascii="微软雅黑" w:hAnsi="微软雅黑" w:eastAsia="微软雅黑" w:cs="微软雅黑"/>
          <w:color w:val="000000"/>
          <w:sz w:val="24"/>
          <w:szCs w:val="24"/>
          <w:shd w:val="clear" w:fill="FFFFFF"/>
          <w:lang w:val="en-US"/>
        </w:rPr>
        <w:t>1</w:t>
      </w:r>
      <w:r>
        <w:rPr>
          <w:rFonts w:hint="eastAsia" w:ascii="微软雅黑" w:hAnsi="微软雅黑" w:eastAsia="微软雅黑" w:cs="微软雅黑"/>
          <w:color w:val="000000"/>
          <w:sz w:val="24"/>
          <w:szCs w:val="24"/>
          <w:shd w:val="clear" w:fill="FFFFFF"/>
        </w:rPr>
        <w:t>月</w:t>
      </w:r>
      <w:r>
        <w:rPr>
          <w:rFonts w:hint="eastAsia" w:ascii="微软雅黑" w:hAnsi="微软雅黑" w:eastAsia="微软雅黑" w:cs="微软雅黑"/>
          <w:color w:val="000000"/>
          <w:sz w:val="24"/>
          <w:szCs w:val="24"/>
          <w:shd w:val="clear" w:fill="FFFFFF"/>
          <w:lang w:val="en-US"/>
        </w:rPr>
        <w:t>1</w:t>
      </w:r>
      <w:r>
        <w:rPr>
          <w:rFonts w:hint="eastAsia" w:ascii="微软雅黑" w:hAnsi="微软雅黑" w:eastAsia="微软雅黑" w:cs="微软雅黑"/>
          <w:color w:val="000000"/>
          <w:sz w:val="24"/>
          <w:szCs w:val="24"/>
          <w:shd w:val="clear" w:fill="FFFFFF"/>
        </w:rPr>
        <w:t>日起，至</w:t>
      </w:r>
      <w:r>
        <w:rPr>
          <w:rFonts w:hint="eastAsia" w:ascii="微软雅黑" w:hAnsi="微软雅黑" w:eastAsia="微软雅黑" w:cs="微软雅黑"/>
          <w:color w:val="000000"/>
          <w:sz w:val="24"/>
          <w:szCs w:val="24"/>
          <w:shd w:val="clear" w:fill="FFFFFF"/>
          <w:lang w:val="en-US"/>
        </w:rPr>
        <w:t>2023</w:t>
      </w:r>
      <w:r>
        <w:rPr>
          <w:rFonts w:hint="eastAsia" w:ascii="微软雅黑" w:hAnsi="微软雅黑" w:eastAsia="微软雅黑" w:cs="微软雅黑"/>
          <w:color w:val="000000"/>
          <w:sz w:val="24"/>
          <w:szCs w:val="24"/>
          <w:shd w:val="clear" w:fill="FFFFFF"/>
        </w:rPr>
        <w:t>年</w:t>
      </w:r>
      <w:r>
        <w:rPr>
          <w:rFonts w:hint="eastAsia" w:ascii="微软雅黑" w:hAnsi="微软雅黑" w:eastAsia="微软雅黑" w:cs="微软雅黑"/>
          <w:color w:val="000000"/>
          <w:sz w:val="24"/>
          <w:szCs w:val="24"/>
          <w:shd w:val="clear" w:fill="FFFFFF"/>
          <w:lang w:val="en-US"/>
        </w:rPr>
        <w:t>12</w:t>
      </w:r>
      <w:r>
        <w:rPr>
          <w:rFonts w:hint="eastAsia" w:ascii="微软雅黑" w:hAnsi="微软雅黑" w:eastAsia="微软雅黑" w:cs="微软雅黑"/>
          <w:color w:val="000000"/>
          <w:sz w:val="24"/>
          <w:szCs w:val="24"/>
          <w:shd w:val="clear" w:fill="FFFFFF"/>
        </w:rPr>
        <w:t>月</w:t>
      </w:r>
      <w:r>
        <w:rPr>
          <w:rFonts w:hint="eastAsia" w:ascii="微软雅黑" w:hAnsi="微软雅黑" w:eastAsia="微软雅黑" w:cs="微软雅黑"/>
          <w:color w:val="000000"/>
          <w:sz w:val="24"/>
          <w:szCs w:val="24"/>
          <w:shd w:val="clear" w:fill="FFFFFF"/>
          <w:lang w:val="en-US"/>
        </w:rPr>
        <w:t>31</w:t>
      </w:r>
      <w:r>
        <w:rPr>
          <w:rFonts w:hint="eastAsia" w:ascii="微软雅黑" w:hAnsi="微软雅黑" w:eastAsia="微软雅黑" w:cs="微软雅黑"/>
          <w:color w:val="000000"/>
          <w:sz w:val="24"/>
          <w:szCs w:val="24"/>
          <w:shd w:val="clear" w:fill="FFFFFF"/>
        </w:rPr>
        <w:t>日止。如对本报告内容有疑问，请与淄博市自然资源和规划局高新技术产业开发区分局</w:t>
      </w:r>
      <w:r>
        <w:rPr>
          <w:rFonts w:hint="eastAsia" w:ascii="微软雅黑" w:hAnsi="微软雅黑" w:eastAsia="微软雅黑" w:cs="微软雅黑"/>
          <w:sz w:val="24"/>
          <w:szCs w:val="24"/>
          <w:shd w:val="clear" w:fill="FFFFFF"/>
        </w:rPr>
        <w:t>联系（地址：张店区柳泉路</w:t>
      </w:r>
      <w:r>
        <w:rPr>
          <w:rFonts w:hint="eastAsia" w:ascii="微软雅黑" w:hAnsi="微软雅黑" w:eastAsia="微软雅黑" w:cs="微软雅黑"/>
          <w:sz w:val="24"/>
          <w:szCs w:val="24"/>
          <w:shd w:val="clear" w:fill="FFFFFF"/>
          <w:lang w:val="en-US"/>
        </w:rPr>
        <w:t>109</w:t>
      </w:r>
      <w:r>
        <w:rPr>
          <w:rFonts w:hint="eastAsia" w:ascii="微软雅黑" w:hAnsi="微软雅黑" w:eastAsia="微软雅黑" w:cs="微软雅黑"/>
          <w:sz w:val="24"/>
          <w:szCs w:val="24"/>
          <w:shd w:val="clear" w:fill="FFFFFF"/>
        </w:rPr>
        <w:t>号火炬大厦；邮编：</w:t>
      </w:r>
      <w:r>
        <w:rPr>
          <w:rFonts w:hint="eastAsia" w:ascii="微软雅黑" w:hAnsi="微软雅黑" w:eastAsia="微软雅黑" w:cs="微软雅黑"/>
          <w:sz w:val="24"/>
          <w:szCs w:val="24"/>
          <w:shd w:val="clear" w:fill="FFFFFF"/>
          <w:lang w:val="en-US"/>
        </w:rPr>
        <w:t>255086</w:t>
      </w:r>
      <w:r>
        <w:rPr>
          <w:rFonts w:hint="eastAsia" w:ascii="微软雅黑" w:hAnsi="微软雅黑" w:eastAsia="微软雅黑" w:cs="微软雅黑"/>
          <w:sz w:val="24"/>
          <w:szCs w:val="24"/>
          <w:shd w:val="clear" w:fill="FFFFFF"/>
        </w:rPr>
        <w:t>；电话：</w:t>
      </w:r>
      <w:r>
        <w:rPr>
          <w:rFonts w:hint="eastAsia" w:ascii="微软雅黑" w:hAnsi="微软雅黑" w:eastAsia="微软雅黑" w:cs="微软雅黑"/>
          <w:sz w:val="24"/>
          <w:szCs w:val="24"/>
          <w:shd w:val="clear" w:fill="FFFFFF"/>
          <w:lang w:val="en-US"/>
        </w:rPr>
        <w:t>0533-3593197</w:t>
      </w:r>
      <w:r>
        <w:rPr>
          <w:rFonts w:hint="eastAsia" w:ascii="微软雅黑" w:hAnsi="微软雅黑" w:eastAsia="微软雅黑" w:cs="微软雅黑"/>
          <w:sz w:val="24"/>
          <w:szCs w:val="24"/>
          <w:shd w:val="clear" w:fill="FFFFFF"/>
        </w:rPr>
        <w:t>；邮箱：</w:t>
      </w:r>
      <w:r>
        <w:rPr>
          <w:rFonts w:hint="eastAsia" w:ascii="微软雅黑" w:hAnsi="微软雅黑" w:eastAsia="微软雅黑" w:cs="微软雅黑"/>
          <w:sz w:val="24"/>
          <w:szCs w:val="24"/>
          <w:shd w:val="clear" w:fill="FFFFFF"/>
          <w:lang w:val="en-US"/>
        </w:rPr>
        <w:t>gxqgtfj@zb.shandong.cn</w:t>
      </w:r>
      <w:r>
        <w:rPr>
          <w:rFonts w:hint="eastAsia" w:ascii="微软雅黑" w:hAnsi="微软雅黑" w:eastAsia="微软雅黑" w:cs="微软雅黑"/>
          <w:sz w:val="24"/>
          <w:szCs w:val="24"/>
          <w:shd w:val="clear" w:fill="FFFFFF"/>
        </w:rPr>
        <w:t>）。</w:t>
      </w:r>
    </w:p>
    <w:p>
      <w:pPr>
        <w:pStyle w:val="2"/>
        <w:keepNext w:val="0"/>
        <w:keepLines w:val="0"/>
        <w:widowControl/>
        <w:suppressLineNumbers w:val="0"/>
        <w:shd w:val="clear" w:fill="FFFFFF"/>
        <w:spacing w:line="26" w:lineRule="atLeast"/>
        <w:ind w:left="0" w:firstLine="420"/>
      </w:pPr>
      <w:r>
        <w:rPr>
          <w:rStyle w:val="5"/>
          <w:rFonts w:hint="eastAsia" w:ascii="微软雅黑" w:hAnsi="微软雅黑" w:eastAsia="微软雅黑" w:cs="微软雅黑"/>
          <w:sz w:val="24"/>
          <w:szCs w:val="24"/>
          <w:shd w:val="clear" w:fill="FFFFFF"/>
          <w:lang w:val="en-US"/>
        </w:rPr>
        <w:t xml:space="preserve">  </w:t>
      </w:r>
      <w:r>
        <w:rPr>
          <w:rStyle w:val="5"/>
          <w:rFonts w:hint="eastAsia" w:ascii="微软雅黑" w:hAnsi="微软雅黑" w:eastAsia="微软雅黑" w:cs="微软雅黑"/>
          <w:sz w:val="24"/>
          <w:szCs w:val="24"/>
          <w:shd w:val="clear" w:fill="FFFFFF"/>
        </w:rPr>
        <w:t>一、总体情况</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高新区自然资源和规划分局严格贯彻落实《政府信息公开条例》要求，紧紧围绕淄博市自然资源和规划局及高新区工委管委的相关决策部署，充分利用政务公开网站等各种渠道，及时将本辖区生态环境工作落实措施及执行情况向社会公开，重点公开涉及群众切身利益、需要群众广泛知晓的事项以及法律法规规定需要公开的其他事项，以公开促进政务服务水平的提高，确保群众及时了解政府信息动态，为群众办事提供便利。</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lang w:val="en-US"/>
        </w:rPr>
        <w:t>1.</w:t>
      </w:r>
      <w:r>
        <w:rPr>
          <w:rFonts w:hint="eastAsia" w:ascii="微软雅黑" w:hAnsi="微软雅黑" w:eastAsia="微软雅黑" w:cs="微软雅黑"/>
          <w:sz w:val="24"/>
          <w:szCs w:val="24"/>
          <w:shd w:val="clear" w:fill="FFFFFF"/>
        </w:rPr>
        <w:t>主动公开方面</w:t>
      </w:r>
    </w:p>
    <w:p>
      <w:pPr>
        <w:pStyle w:val="2"/>
        <w:keepNext w:val="0"/>
        <w:keepLines w:val="0"/>
        <w:widowControl/>
        <w:suppressLineNumbers w:val="0"/>
        <w:spacing w:line="26" w:lineRule="atLeast"/>
        <w:ind w:left="0" w:firstLine="720"/>
      </w:pP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年高新区自然资源和规划分局共在淄博国家高新技术产业开发区网站上主动公开、发布各类信息总计</w:t>
      </w:r>
      <w:r>
        <w:rPr>
          <w:rFonts w:hint="eastAsia" w:ascii="微软雅黑" w:hAnsi="微软雅黑" w:eastAsia="微软雅黑" w:cs="微软雅黑"/>
          <w:sz w:val="24"/>
          <w:szCs w:val="24"/>
          <w:shd w:val="clear" w:fill="FFFFFF"/>
          <w:lang w:val="en-US"/>
        </w:rPr>
        <w:t>273</w:t>
      </w:r>
      <w:r>
        <w:rPr>
          <w:rFonts w:hint="eastAsia" w:ascii="微软雅黑" w:hAnsi="微软雅黑" w:eastAsia="微软雅黑" w:cs="微软雅黑"/>
          <w:sz w:val="24"/>
          <w:szCs w:val="24"/>
          <w:shd w:val="clear" w:fill="FFFFFF"/>
        </w:rPr>
        <w:t>条，其中行政执法结果</w:t>
      </w:r>
      <w:r>
        <w:rPr>
          <w:rFonts w:hint="eastAsia" w:ascii="微软雅黑" w:hAnsi="微软雅黑" w:eastAsia="微软雅黑" w:cs="微软雅黑"/>
          <w:sz w:val="24"/>
          <w:szCs w:val="24"/>
          <w:shd w:val="clear" w:fill="FFFFFF"/>
          <w:lang w:val="en-US"/>
        </w:rPr>
        <w:t>4</w:t>
      </w:r>
      <w:r>
        <w:rPr>
          <w:rFonts w:hint="eastAsia" w:ascii="微软雅黑" w:hAnsi="微软雅黑" w:eastAsia="微软雅黑" w:cs="微软雅黑"/>
          <w:sz w:val="24"/>
          <w:szCs w:val="24"/>
          <w:shd w:val="clear" w:fill="FFFFFF"/>
        </w:rPr>
        <w:t>条、部门文件</w:t>
      </w:r>
      <w:r>
        <w:rPr>
          <w:rFonts w:hint="eastAsia" w:ascii="微软雅黑" w:hAnsi="微软雅黑" w:eastAsia="微软雅黑" w:cs="微软雅黑"/>
          <w:sz w:val="24"/>
          <w:szCs w:val="24"/>
          <w:shd w:val="clear" w:fill="FFFFFF"/>
          <w:lang w:val="en-US"/>
        </w:rPr>
        <w:t>1</w:t>
      </w:r>
      <w:r>
        <w:rPr>
          <w:rFonts w:hint="eastAsia" w:ascii="微软雅黑" w:hAnsi="微软雅黑" w:eastAsia="微软雅黑" w:cs="微软雅黑"/>
          <w:sz w:val="24"/>
          <w:szCs w:val="24"/>
          <w:shd w:val="clear" w:fill="FFFFFF"/>
        </w:rPr>
        <w:t>条、重大建设项目批准和实施等文件</w:t>
      </w:r>
      <w:r>
        <w:rPr>
          <w:rFonts w:hint="eastAsia" w:ascii="微软雅黑" w:hAnsi="微软雅黑" w:eastAsia="微软雅黑" w:cs="微软雅黑"/>
          <w:sz w:val="24"/>
          <w:szCs w:val="24"/>
          <w:shd w:val="clear" w:fill="FFFFFF"/>
          <w:lang w:val="en-US"/>
        </w:rPr>
        <w:t>120</w:t>
      </w:r>
      <w:r>
        <w:rPr>
          <w:rFonts w:hint="eastAsia" w:ascii="微软雅黑" w:hAnsi="微软雅黑" w:eastAsia="微软雅黑" w:cs="微软雅黑"/>
          <w:sz w:val="24"/>
          <w:szCs w:val="24"/>
          <w:shd w:val="clear" w:fill="FFFFFF"/>
        </w:rPr>
        <w:t>条、征收土地相关信息</w:t>
      </w:r>
      <w:r>
        <w:rPr>
          <w:rFonts w:hint="eastAsia" w:ascii="微软雅黑" w:hAnsi="微软雅黑" w:eastAsia="微软雅黑" w:cs="微软雅黑"/>
          <w:sz w:val="24"/>
          <w:szCs w:val="24"/>
          <w:shd w:val="clear" w:fill="FFFFFF"/>
          <w:lang w:val="en-US"/>
        </w:rPr>
        <w:t>34</w:t>
      </w:r>
      <w:r>
        <w:rPr>
          <w:rFonts w:hint="eastAsia" w:ascii="微软雅黑" w:hAnsi="微软雅黑" w:eastAsia="微软雅黑" w:cs="微软雅黑"/>
          <w:sz w:val="24"/>
          <w:szCs w:val="24"/>
          <w:shd w:val="clear" w:fill="FFFFFF"/>
        </w:rPr>
        <w:t>条、财政预决算文件</w:t>
      </w:r>
      <w:r>
        <w:rPr>
          <w:rFonts w:hint="eastAsia" w:ascii="微软雅黑" w:hAnsi="微软雅黑" w:eastAsia="微软雅黑" w:cs="微软雅黑"/>
          <w:sz w:val="24"/>
          <w:szCs w:val="24"/>
          <w:shd w:val="clear" w:fill="FFFFFF"/>
          <w:lang w:val="en-US"/>
        </w:rPr>
        <w:t>6</w:t>
      </w:r>
      <w:r>
        <w:rPr>
          <w:rFonts w:hint="eastAsia" w:ascii="微软雅黑" w:hAnsi="微软雅黑" w:eastAsia="微软雅黑" w:cs="微软雅黑"/>
          <w:sz w:val="24"/>
          <w:szCs w:val="24"/>
          <w:shd w:val="clear" w:fill="FFFFFF"/>
        </w:rPr>
        <w:t>条。</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lang w:val="en-US"/>
        </w:rPr>
        <w:t>2.</w:t>
      </w:r>
      <w:r>
        <w:rPr>
          <w:rFonts w:hint="eastAsia" w:ascii="微软雅黑" w:hAnsi="微软雅黑" w:eastAsia="微软雅黑" w:cs="微软雅黑"/>
          <w:sz w:val="24"/>
          <w:szCs w:val="24"/>
          <w:shd w:val="clear" w:fill="FFFFFF"/>
        </w:rPr>
        <w:t>依申请公开工作方面</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年度，我局共收到政府信息公开申请</w:t>
      </w:r>
      <w:r>
        <w:rPr>
          <w:rFonts w:hint="eastAsia" w:ascii="微软雅黑" w:hAnsi="微软雅黑" w:eastAsia="微软雅黑" w:cs="微软雅黑"/>
          <w:sz w:val="24"/>
          <w:szCs w:val="24"/>
          <w:shd w:val="clear" w:fill="FFFFFF"/>
          <w:lang w:val="en-US"/>
        </w:rPr>
        <w:t>27</w:t>
      </w:r>
      <w:r>
        <w:rPr>
          <w:rFonts w:hint="eastAsia" w:ascii="微软雅黑" w:hAnsi="微软雅黑" w:eastAsia="微软雅黑" w:cs="微软雅黑"/>
          <w:sz w:val="24"/>
          <w:szCs w:val="24"/>
          <w:shd w:val="clear" w:fill="FFFFFF"/>
        </w:rPr>
        <w:t>条，与去年数量一致，全部依法依规予以办理。</w:t>
      </w:r>
      <w:r>
        <w:rPr>
          <w:rFonts w:hint="eastAsia" w:ascii="微软雅黑" w:hAnsi="微软雅黑" w:eastAsia="微软雅黑" w:cs="微软雅黑"/>
          <w:color w:val="000000"/>
          <w:sz w:val="24"/>
          <w:szCs w:val="24"/>
          <w:shd w:val="clear" w:fill="FFFFFF"/>
        </w:rPr>
        <w:t>因依申请公开引发的行政复议案件</w:t>
      </w:r>
      <w:r>
        <w:rPr>
          <w:rFonts w:hint="eastAsia" w:ascii="微软雅黑" w:hAnsi="微软雅黑" w:eastAsia="微软雅黑" w:cs="微软雅黑"/>
          <w:color w:val="000000"/>
          <w:sz w:val="24"/>
          <w:szCs w:val="24"/>
          <w:shd w:val="clear" w:fill="FFFFFF"/>
          <w:lang w:val="en-US"/>
        </w:rPr>
        <w:t>0</w:t>
      </w:r>
      <w:r>
        <w:rPr>
          <w:rFonts w:hint="eastAsia" w:ascii="微软雅黑" w:hAnsi="微软雅黑" w:eastAsia="微软雅黑" w:cs="微软雅黑"/>
          <w:color w:val="000000"/>
          <w:sz w:val="24"/>
          <w:szCs w:val="24"/>
          <w:shd w:val="clear" w:fill="FFFFFF"/>
        </w:rPr>
        <w:t>件，行政诉讼案件</w:t>
      </w:r>
      <w:r>
        <w:rPr>
          <w:rFonts w:hint="eastAsia" w:ascii="微软雅黑" w:hAnsi="微软雅黑" w:eastAsia="微软雅黑" w:cs="微软雅黑"/>
          <w:color w:val="000000"/>
          <w:sz w:val="24"/>
          <w:szCs w:val="24"/>
          <w:shd w:val="clear" w:fill="FFFFFF"/>
          <w:lang w:val="en-US"/>
        </w:rPr>
        <w:t>1</w:t>
      </w:r>
      <w:r>
        <w:rPr>
          <w:rFonts w:hint="eastAsia" w:ascii="微软雅黑" w:hAnsi="微软雅黑" w:eastAsia="微软雅黑" w:cs="微软雅黑"/>
          <w:sz w:val="24"/>
          <w:szCs w:val="24"/>
          <w:shd w:val="clear" w:fill="FFFFFF"/>
        </w:rPr>
        <w:t>件，所有案件均按照法定程序进行了办理，较好保障了企业和群众获取政府信息的权利。</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lang w:val="en-US"/>
        </w:rPr>
        <w:t>3.</w:t>
      </w:r>
      <w:r>
        <w:rPr>
          <w:rFonts w:hint="eastAsia" w:ascii="微软雅黑" w:hAnsi="微软雅黑" w:eastAsia="微软雅黑" w:cs="微软雅黑"/>
          <w:sz w:val="24"/>
          <w:szCs w:val="24"/>
          <w:shd w:val="clear" w:fill="FFFFFF"/>
        </w:rPr>
        <w:t>政府信息管理方面</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rPr>
        <w:t>动态更新政府信息主动公开目录，明确全年重点工作和责任分工；完善政府信息公开源头认定机制；对拟公开的政府信息依法依规做好保密审查，切实做到“涉密信息不上网、上网信息不涉密”。</w:t>
      </w: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年我局发布其他类（政府信息及动态）</w:t>
      </w:r>
      <w:r>
        <w:rPr>
          <w:rFonts w:hint="eastAsia" w:ascii="微软雅黑" w:hAnsi="微软雅黑" w:eastAsia="微软雅黑" w:cs="微软雅黑"/>
          <w:sz w:val="24"/>
          <w:szCs w:val="24"/>
          <w:shd w:val="clear" w:fill="FFFFFF"/>
          <w:lang w:val="en-US"/>
        </w:rPr>
        <w:t>58</w:t>
      </w:r>
      <w:r>
        <w:rPr>
          <w:rFonts w:hint="eastAsia" w:ascii="微软雅黑" w:hAnsi="微软雅黑" w:eastAsia="微软雅黑" w:cs="微软雅黑"/>
          <w:sz w:val="24"/>
          <w:szCs w:val="24"/>
          <w:shd w:val="clear" w:fill="FFFFFF"/>
        </w:rPr>
        <w:t>条，发布国有土地使用权出让信息</w:t>
      </w:r>
      <w:r>
        <w:rPr>
          <w:rFonts w:hint="eastAsia" w:ascii="微软雅黑" w:hAnsi="微软雅黑" w:eastAsia="微软雅黑" w:cs="微软雅黑"/>
          <w:sz w:val="24"/>
          <w:szCs w:val="24"/>
          <w:shd w:val="clear" w:fill="FFFFFF"/>
          <w:lang w:val="en-US"/>
        </w:rPr>
        <w:t>40</w:t>
      </w:r>
      <w:r>
        <w:rPr>
          <w:rFonts w:hint="eastAsia" w:ascii="微软雅黑" w:hAnsi="微软雅黑" w:eastAsia="微软雅黑" w:cs="微软雅黑"/>
          <w:sz w:val="24"/>
          <w:szCs w:val="24"/>
          <w:shd w:val="clear" w:fill="FFFFFF"/>
        </w:rPr>
        <w:t>条，发布征收公告</w:t>
      </w:r>
      <w:r>
        <w:rPr>
          <w:rFonts w:hint="eastAsia" w:ascii="微软雅黑" w:hAnsi="微软雅黑" w:eastAsia="微软雅黑" w:cs="微软雅黑"/>
          <w:sz w:val="24"/>
          <w:szCs w:val="24"/>
          <w:shd w:val="clear" w:fill="FFFFFF"/>
          <w:lang w:val="en-US"/>
        </w:rPr>
        <w:t>18</w:t>
      </w:r>
      <w:r>
        <w:rPr>
          <w:rFonts w:hint="eastAsia" w:ascii="微软雅黑" w:hAnsi="微软雅黑" w:eastAsia="微软雅黑" w:cs="微软雅黑"/>
          <w:sz w:val="24"/>
          <w:szCs w:val="24"/>
          <w:shd w:val="clear" w:fill="FFFFFF"/>
        </w:rPr>
        <w:t>条。</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lang w:val="en-US"/>
        </w:rPr>
        <w:t>4.</w:t>
      </w:r>
      <w:r>
        <w:rPr>
          <w:rFonts w:hint="eastAsia" w:ascii="微软雅黑" w:hAnsi="微软雅黑" w:eastAsia="微软雅黑" w:cs="微软雅黑"/>
          <w:sz w:val="24"/>
          <w:szCs w:val="24"/>
          <w:shd w:val="clear" w:fill="FFFFFF"/>
        </w:rPr>
        <w:t>平台建设方面</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rPr>
        <w:t>按照上级要求，对“重大建设项目和实施”栏目中的“征收土地信息”进行了细分，区分了“批前公开材料“和”批后公开材料“，群众及时获取信息提高了便利性。</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lang w:val="en-US"/>
        </w:rPr>
        <w:t>5.</w:t>
      </w:r>
      <w:r>
        <w:rPr>
          <w:rFonts w:hint="eastAsia" w:ascii="微软雅黑" w:hAnsi="微软雅黑" w:eastAsia="微软雅黑" w:cs="微软雅黑"/>
          <w:sz w:val="24"/>
          <w:szCs w:val="24"/>
          <w:shd w:val="clear" w:fill="FFFFFF"/>
        </w:rPr>
        <w:t>监督保障方面</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sz w:val="24"/>
          <w:szCs w:val="24"/>
          <w:shd w:val="clear" w:fill="FFFFFF"/>
        </w:rPr>
        <w:t>调整政务公开工作领导小组并设置专人负责政务公开以及对接工作，各科室设置</w:t>
      </w:r>
      <w:r>
        <w:rPr>
          <w:rFonts w:hint="eastAsia" w:ascii="微软雅黑" w:hAnsi="微软雅黑" w:eastAsia="微软雅黑" w:cs="微软雅黑"/>
          <w:sz w:val="24"/>
          <w:szCs w:val="24"/>
          <w:shd w:val="clear" w:fill="FFFFFF"/>
          <w:lang w:val="en-US"/>
        </w:rPr>
        <w:t>1</w:t>
      </w:r>
      <w:r>
        <w:rPr>
          <w:rFonts w:hint="eastAsia" w:ascii="微软雅黑" w:hAnsi="微软雅黑" w:eastAsia="微软雅黑" w:cs="微软雅黑"/>
          <w:sz w:val="24"/>
          <w:szCs w:val="24"/>
          <w:shd w:val="clear" w:fill="FFFFFF"/>
        </w:rPr>
        <w:t>名信息联络人，负责政务公开的及时报送。及时更新相关工作事项进展，确保监督保障渠道畅通。</w:t>
      </w:r>
    </w:p>
    <w:p>
      <w:pPr>
        <w:pStyle w:val="2"/>
        <w:keepNext w:val="0"/>
        <w:keepLines w:val="0"/>
        <w:widowControl/>
        <w:suppressLineNumbers w:val="0"/>
        <w:shd w:val="clear" w:fill="FFFFFF"/>
        <w:spacing w:line="26" w:lineRule="atLeast"/>
        <w:ind w:left="0" w:firstLine="420"/>
      </w:pPr>
      <w:r>
        <w:rPr>
          <w:rStyle w:val="5"/>
          <w:rFonts w:hint="eastAsia" w:ascii="微软雅黑" w:hAnsi="微软雅黑" w:eastAsia="微软雅黑" w:cs="微软雅黑"/>
          <w:sz w:val="24"/>
          <w:szCs w:val="24"/>
          <w:shd w:val="clear" w:fill="FFFFFF"/>
        </w:rPr>
        <w:t>二、主动公开政府信息情况</w:t>
      </w:r>
    </w:p>
    <w:tbl>
      <w:tblP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05"/>
        <w:gridCol w:w="220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信息内容</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本年制发件数</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本年废止件数</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规章</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行政规范性文件</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8824"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信息内容</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行政许可</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8824"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信息内容</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行政处罚</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　</w:t>
            </w:r>
            <w:r>
              <w:rPr>
                <w:rFonts w:hint="eastAsia" w:ascii="微软雅黑" w:hAnsi="微软雅黑" w:eastAsia="微软雅黑" w:cs="微软雅黑"/>
                <w:sz w:val="24"/>
                <w:szCs w:val="24"/>
                <w:bdr w:val="none" w:color="auto" w:sz="0" w:space="0"/>
                <w:lang w:val="en-U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行政强制</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　</w:t>
            </w:r>
            <w:r>
              <w:rPr>
                <w:rFonts w:hint="eastAsia" w:ascii="微软雅黑" w:hAnsi="微软雅黑" w:eastAsia="微软雅黑" w:cs="微软雅黑"/>
                <w:sz w:val="24"/>
                <w:szCs w:val="24"/>
                <w:bdr w:val="none" w:color="auto" w:sz="0" w:space="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8824"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信息内容</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行政事业性收费</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lang w:val="en-US"/>
              </w:rPr>
              <w:t>271.639133</w:t>
            </w:r>
          </w:p>
        </w:tc>
      </w:tr>
    </w:tbl>
    <w:p>
      <w:pPr>
        <w:pStyle w:val="2"/>
        <w:keepNext w:val="0"/>
        <w:keepLines w:val="0"/>
        <w:widowControl/>
        <w:suppressLineNumbers w:val="0"/>
        <w:spacing w:line="26" w:lineRule="atLeast"/>
        <w:jc w:val="left"/>
      </w:pPr>
      <w:r>
        <w:rPr>
          <w:rFonts w:hint="eastAsia" w:ascii="微软雅黑" w:hAnsi="微软雅黑" w:eastAsia="微软雅黑" w:cs="微软雅黑"/>
          <w:sz w:val="24"/>
          <w:szCs w:val="24"/>
          <w:shd w:val="clear" w:fill="FFFFFF"/>
          <w:lang w:val="en-US"/>
        </w:rPr>
        <w:t> </w:t>
      </w:r>
      <w:r>
        <w:rPr>
          <w:rStyle w:val="5"/>
          <w:rFonts w:hint="eastAsia" w:ascii="微软雅黑" w:hAnsi="微软雅黑" w:eastAsia="微软雅黑" w:cs="微软雅黑"/>
          <w:sz w:val="24"/>
          <w:szCs w:val="24"/>
          <w:shd w:val="clear" w:fill="FFFFFF"/>
          <w:lang w:val="en-US"/>
        </w:rPr>
        <w:t xml:space="preserve">   </w:t>
      </w:r>
      <w:r>
        <w:rPr>
          <w:rStyle w:val="5"/>
          <w:rFonts w:hint="eastAsia" w:ascii="微软雅黑" w:hAnsi="微软雅黑" w:eastAsia="微软雅黑" w:cs="微软雅黑"/>
          <w:sz w:val="24"/>
          <w:szCs w:val="24"/>
          <w:shd w:val="clear" w:fill="FFFFFF"/>
        </w:rPr>
        <w:t>三、收到和处理政府信息公开申请情况</w:t>
      </w:r>
    </w:p>
    <w:tbl>
      <w:tblPr>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6"/>
        <w:gridCol w:w="1654"/>
        <w:gridCol w:w="2837"/>
        <w:gridCol w:w="736"/>
        <w:gridCol w:w="529"/>
        <w:gridCol w:w="529"/>
        <w:gridCol w:w="698"/>
        <w:gridCol w:w="656"/>
        <w:gridCol w:w="516"/>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3" w:hRule="atLeast"/>
          <w:jc w:val="center"/>
        </w:trPr>
        <w:tc>
          <w:tcPr>
            <w:tcW w:w="5093"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（本列数据的勾稽关系为：第一项加第二项之和，</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等于第三项加第四项之和）</w:t>
            </w:r>
          </w:p>
        </w:tc>
        <w:tc>
          <w:tcPr>
            <w:tcW w:w="4448"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5093"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4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自然人</w:t>
            </w:r>
          </w:p>
        </w:tc>
        <w:tc>
          <w:tcPr>
            <w:tcW w:w="300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法人或其他组织</w:t>
            </w:r>
          </w:p>
        </w:tc>
        <w:tc>
          <w:tcPr>
            <w:tcW w:w="70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5093"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4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20" w:lineRule="atLeast"/>
              <w:ind w:left="-106" w:right="-107" w:hanging="1"/>
              <w:jc w:val="center"/>
            </w:pPr>
            <w:r>
              <w:rPr>
                <w:rFonts w:hint="eastAsia" w:ascii="微软雅黑" w:hAnsi="微软雅黑" w:eastAsia="微软雅黑" w:cs="微软雅黑"/>
                <w:sz w:val="24"/>
                <w:szCs w:val="24"/>
              </w:rPr>
              <w:t>商业企业</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20" w:lineRule="atLeast"/>
              <w:ind w:left="-107" w:right="-107"/>
              <w:jc w:val="center"/>
            </w:pPr>
            <w:r>
              <w:rPr>
                <w:rFonts w:hint="eastAsia" w:ascii="微软雅黑" w:hAnsi="微软雅黑" w:eastAsia="微软雅黑" w:cs="微软雅黑"/>
                <w:sz w:val="24"/>
                <w:szCs w:val="24"/>
              </w:rPr>
              <w:t>科研机构</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20" w:lineRule="atLeast"/>
              <w:ind w:left="-107" w:right="-107"/>
              <w:jc w:val="center"/>
            </w:pPr>
            <w:r>
              <w:rPr>
                <w:rFonts w:hint="eastAsia" w:ascii="微软雅黑" w:hAnsi="微软雅黑" w:eastAsia="微软雅黑" w:cs="微软雅黑"/>
                <w:sz w:val="24"/>
                <w:szCs w:val="24"/>
              </w:rPr>
              <w:t>社会公益组织</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20" w:lineRule="atLeast"/>
              <w:ind w:left="-106" w:right="-107" w:hanging="1"/>
              <w:jc w:val="center"/>
            </w:pPr>
            <w:r>
              <w:rPr>
                <w:rFonts w:hint="eastAsia" w:ascii="微软雅黑" w:hAnsi="微软雅黑" w:eastAsia="微软雅黑" w:cs="微软雅黑"/>
                <w:sz w:val="24"/>
                <w:szCs w:val="24"/>
              </w:rPr>
              <w:t>法律服务机构</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63" w:right="-134"/>
              <w:jc w:val="center"/>
            </w:pPr>
            <w:r>
              <w:rPr>
                <w:rFonts w:hint="eastAsia" w:ascii="微软雅黑" w:hAnsi="微软雅黑" w:eastAsia="微软雅黑" w:cs="微软雅黑"/>
                <w:sz w:val="24"/>
                <w:szCs w:val="24"/>
              </w:rPr>
              <w:t>其他</w:t>
            </w:r>
          </w:p>
        </w:tc>
        <w:tc>
          <w:tcPr>
            <w:tcW w:w="70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5093"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一、本年新收政府信息公开申请数量</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27</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5093"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二、上年结转政府信息公开申请数量</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left"/>
            </w:pPr>
            <w:r>
              <w:rPr>
                <w:rFonts w:hint="eastAsia" w:ascii="微软雅黑" w:hAnsi="微软雅黑" w:eastAsia="微软雅黑" w:cs="微软雅黑"/>
                <w:sz w:val="24"/>
                <w:szCs w:val="24"/>
                <w:bdr w:val="none" w:color="auto" w:sz="0" w:space="0"/>
              </w:rPr>
              <w:t>三、本年度办理结果</w:t>
            </w:r>
          </w:p>
        </w:tc>
        <w:tc>
          <w:tcPr>
            <w:tcW w:w="467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（一）予以公开</w:t>
            </w:r>
          </w:p>
        </w:tc>
        <w:tc>
          <w:tcPr>
            <w:tcW w:w="75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27</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67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（二）部分公开（区分处理的，只计这一情形，不计其他情形）</w:t>
            </w:r>
          </w:p>
        </w:tc>
        <w:tc>
          <w:tcPr>
            <w:tcW w:w="75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ind w:left="-107"/>
              <w:jc w:val="left"/>
            </w:pPr>
            <w:r>
              <w:rPr>
                <w:rFonts w:hint="eastAsia" w:ascii="微软雅黑" w:hAnsi="微软雅黑" w:eastAsia="微软雅黑" w:cs="微软雅黑"/>
                <w:sz w:val="24"/>
                <w:szCs w:val="24"/>
              </w:rPr>
              <w:t>（三）不予公开</w:t>
            </w: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1.</w:t>
            </w:r>
            <w:r>
              <w:rPr>
                <w:rFonts w:hint="eastAsia" w:ascii="微软雅黑" w:hAnsi="微软雅黑" w:eastAsia="微软雅黑" w:cs="微软雅黑"/>
                <w:sz w:val="24"/>
                <w:szCs w:val="24"/>
                <w:bdr w:val="none" w:color="auto" w:sz="0" w:space="0"/>
              </w:rPr>
              <w:t>属于国家秘密</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其他法律行政法规禁止公开</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3.</w:t>
            </w:r>
            <w:r>
              <w:rPr>
                <w:rFonts w:hint="eastAsia" w:ascii="微软雅黑" w:hAnsi="微软雅黑" w:eastAsia="微软雅黑" w:cs="微软雅黑"/>
                <w:sz w:val="24"/>
                <w:szCs w:val="24"/>
                <w:bdr w:val="none" w:color="auto" w:sz="0" w:space="0"/>
              </w:rPr>
              <w:t>危及“三安全一稳定”</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4.</w:t>
            </w:r>
            <w:r>
              <w:rPr>
                <w:rFonts w:hint="eastAsia" w:ascii="微软雅黑" w:hAnsi="微软雅黑" w:eastAsia="微软雅黑" w:cs="微软雅黑"/>
                <w:sz w:val="24"/>
                <w:szCs w:val="24"/>
                <w:bdr w:val="none" w:color="auto" w:sz="0" w:space="0"/>
              </w:rPr>
              <w:t>保护第三方合法权益</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5.</w:t>
            </w:r>
            <w:r>
              <w:rPr>
                <w:rFonts w:hint="eastAsia" w:ascii="微软雅黑" w:hAnsi="微软雅黑" w:eastAsia="微软雅黑" w:cs="微软雅黑"/>
                <w:sz w:val="24"/>
                <w:szCs w:val="24"/>
                <w:bdr w:val="none" w:color="auto" w:sz="0" w:space="0"/>
              </w:rPr>
              <w:t>属于三类内部事务信息</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6.</w:t>
            </w:r>
            <w:r>
              <w:rPr>
                <w:rFonts w:hint="eastAsia" w:ascii="微软雅黑" w:hAnsi="微软雅黑" w:eastAsia="微软雅黑" w:cs="微软雅黑"/>
                <w:sz w:val="24"/>
                <w:szCs w:val="24"/>
                <w:bdr w:val="none" w:color="auto" w:sz="0" w:space="0"/>
              </w:rPr>
              <w:t>属于四类过程性信息</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7.</w:t>
            </w:r>
            <w:r>
              <w:rPr>
                <w:rFonts w:hint="eastAsia" w:ascii="微软雅黑" w:hAnsi="微软雅黑" w:eastAsia="微软雅黑" w:cs="微软雅黑"/>
                <w:sz w:val="24"/>
                <w:szCs w:val="24"/>
                <w:bdr w:val="none" w:color="auto" w:sz="0" w:space="0"/>
              </w:rPr>
              <w:t>属于行政执法案卷</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8.</w:t>
            </w:r>
            <w:r>
              <w:rPr>
                <w:rFonts w:hint="eastAsia" w:ascii="微软雅黑" w:hAnsi="微软雅黑" w:eastAsia="微软雅黑" w:cs="微软雅黑"/>
                <w:sz w:val="24"/>
                <w:szCs w:val="24"/>
                <w:bdr w:val="none" w:color="auto" w:sz="0" w:space="0"/>
              </w:rPr>
              <w:t>属于行政查询事项</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ind w:left="-107"/>
              <w:jc w:val="left"/>
            </w:pPr>
            <w:r>
              <w:rPr>
                <w:rFonts w:hint="eastAsia" w:ascii="微软雅黑" w:hAnsi="微软雅黑" w:eastAsia="微软雅黑" w:cs="微软雅黑"/>
                <w:sz w:val="24"/>
                <w:szCs w:val="24"/>
              </w:rPr>
              <w:t>（四）无法提供</w:t>
            </w: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1.</w:t>
            </w:r>
            <w:r>
              <w:rPr>
                <w:rFonts w:hint="eastAsia" w:ascii="微软雅黑" w:hAnsi="微软雅黑" w:eastAsia="微软雅黑" w:cs="微软雅黑"/>
                <w:sz w:val="24"/>
                <w:szCs w:val="24"/>
                <w:bdr w:val="none" w:color="auto" w:sz="0" w:space="0"/>
              </w:rPr>
              <w:t>本机关不掌握相关政府信息</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没有现成信息需要另行制作</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3.</w:t>
            </w:r>
            <w:r>
              <w:rPr>
                <w:rFonts w:hint="eastAsia" w:ascii="微软雅黑" w:hAnsi="微软雅黑" w:eastAsia="微软雅黑" w:cs="微软雅黑"/>
                <w:sz w:val="24"/>
                <w:szCs w:val="24"/>
                <w:bdr w:val="none" w:color="auto" w:sz="0" w:space="0"/>
              </w:rPr>
              <w:t>补正后申请内容仍不明确</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ind w:left="-107"/>
              <w:jc w:val="left"/>
            </w:pPr>
            <w:r>
              <w:rPr>
                <w:rFonts w:hint="eastAsia" w:ascii="微软雅黑" w:hAnsi="微软雅黑" w:eastAsia="微软雅黑" w:cs="微软雅黑"/>
                <w:sz w:val="24"/>
                <w:szCs w:val="24"/>
              </w:rPr>
              <w:t>（五）不予处理</w:t>
            </w: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1.</w:t>
            </w:r>
            <w:r>
              <w:rPr>
                <w:rFonts w:hint="eastAsia" w:ascii="微软雅黑" w:hAnsi="微软雅黑" w:eastAsia="微软雅黑" w:cs="微软雅黑"/>
                <w:sz w:val="24"/>
                <w:szCs w:val="24"/>
                <w:bdr w:val="none" w:color="auto" w:sz="0" w:space="0"/>
              </w:rPr>
              <w:t>信访举报投诉类申请</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重复申请</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3.</w:t>
            </w:r>
            <w:r>
              <w:rPr>
                <w:rFonts w:hint="eastAsia" w:ascii="微软雅黑" w:hAnsi="微软雅黑" w:eastAsia="微软雅黑" w:cs="微软雅黑"/>
                <w:sz w:val="24"/>
                <w:szCs w:val="24"/>
                <w:bdr w:val="none" w:color="auto" w:sz="0" w:space="0"/>
              </w:rPr>
              <w:t>要求提供公开出版物</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lang w:val="en-US"/>
              </w:rPr>
              <w:t>4.</w:t>
            </w:r>
            <w:r>
              <w:rPr>
                <w:rFonts w:hint="eastAsia" w:ascii="微软雅黑" w:hAnsi="微软雅黑" w:eastAsia="微软雅黑" w:cs="微软雅黑"/>
                <w:sz w:val="24"/>
                <w:szCs w:val="24"/>
                <w:bdr w:val="none" w:color="auto" w:sz="0" w:space="0"/>
              </w:rPr>
              <w:t>无正当理由大量反复申请</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bdr w:val="none" w:color="auto" w:sz="0" w:space="0"/>
                <w:lang w:val="en-US"/>
              </w:rPr>
              <w:t>5.</w:t>
            </w:r>
            <w:r>
              <w:rPr>
                <w:rFonts w:hint="eastAsia" w:ascii="微软雅黑" w:hAnsi="微软雅黑" w:eastAsia="微软雅黑" w:cs="微软雅黑"/>
                <w:sz w:val="24"/>
                <w:szCs w:val="24"/>
                <w:bdr w:val="none" w:color="auto" w:sz="0" w:space="0"/>
              </w:rPr>
              <w:t>要求行政机关确认或重新</w:t>
            </w:r>
          </w:p>
          <w:p>
            <w:pPr>
              <w:pStyle w:val="2"/>
              <w:keepNext w:val="0"/>
              <w:keepLines w:val="0"/>
              <w:widowControl/>
              <w:suppressLineNumbers w:val="0"/>
              <w:spacing w:line="300" w:lineRule="atLeast"/>
              <w:ind w:left="0" w:firstLine="210"/>
              <w:jc w:val="left"/>
            </w:pPr>
            <w:r>
              <w:rPr>
                <w:rFonts w:hint="eastAsia" w:ascii="微软雅黑" w:hAnsi="微软雅黑" w:eastAsia="微软雅黑" w:cs="微软雅黑"/>
                <w:sz w:val="24"/>
                <w:szCs w:val="24"/>
                <w:bdr w:val="none" w:color="auto" w:sz="0" w:space="0"/>
              </w:rPr>
              <w:t>出具已获取信息</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bdr w:val="none" w:color="auto" w:sz="0" w:space="0"/>
              </w:rPr>
              <w:t>（六）其他处理</w:t>
            </w:r>
          </w:p>
        </w:tc>
        <w:tc>
          <w:tcPr>
            <w:tcW w:w="297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bdr w:val="none" w:color="auto" w:sz="0" w:space="0"/>
                <w:lang w:val="en-US"/>
              </w:rPr>
              <w:t>1.</w:t>
            </w:r>
            <w:r>
              <w:rPr>
                <w:rFonts w:hint="eastAsia" w:ascii="微软雅黑" w:hAnsi="微软雅黑" w:eastAsia="微软雅黑" w:cs="微软雅黑"/>
                <w:sz w:val="24"/>
                <w:szCs w:val="24"/>
                <w:bdr w:val="none" w:color="auto" w:sz="0" w:space="0"/>
              </w:rPr>
              <w:t>申请人无正当理由逾期不补正、行政机关不再处理其政府信息公开申请</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申请人逾期未按收费通知要求缴纳费用、行政机关不再处理其政府信息公开申请</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bdr w:val="none" w:color="auto" w:sz="0" w:space="0"/>
                <w:lang w:val="en-US"/>
              </w:rPr>
              <w:t>3.</w:t>
            </w:r>
            <w:r>
              <w:rPr>
                <w:rFonts w:hint="eastAsia" w:ascii="微软雅黑" w:hAnsi="微软雅黑" w:eastAsia="微软雅黑" w:cs="微软雅黑"/>
                <w:sz w:val="24"/>
                <w:szCs w:val="24"/>
                <w:bdr w:val="none" w:color="auto" w:sz="0" w:space="0"/>
              </w:rPr>
              <w:t>其他</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67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bdr w:val="none" w:color="auto" w:sz="0" w:space="0"/>
              </w:rPr>
              <w:t>（七）总计</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27</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93"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bdr w:val="none" w:color="auto" w:sz="0" w:space="0"/>
              </w:rPr>
              <w:t>四、结转下年度继续办理</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sz w:val="24"/>
                <w:szCs w:val="24"/>
                <w:bdr w:val="none" w:color="auto" w:sz="0" w:space="0"/>
                <w:lang w:val="en-US"/>
              </w:rPr>
              <w:t>0</w:t>
            </w:r>
          </w:p>
        </w:tc>
      </w:tr>
    </w:tbl>
    <w:p>
      <w:pPr>
        <w:pStyle w:val="2"/>
        <w:keepNext w:val="0"/>
        <w:keepLines w:val="0"/>
        <w:widowControl/>
        <w:suppressLineNumbers w:val="0"/>
        <w:spacing w:line="26" w:lineRule="atLeast"/>
        <w:jc w:val="lef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jc w:val="left"/>
      </w:pPr>
      <w:r>
        <w:rPr>
          <w:rFonts w:hint="eastAsia" w:ascii="微软雅黑" w:hAnsi="微软雅黑" w:eastAsia="微软雅黑" w:cs="微软雅黑"/>
          <w:sz w:val="24"/>
          <w:szCs w:val="24"/>
          <w:shd w:val="clear" w:fill="FFFFFF"/>
          <w:lang w:val="en-US"/>
        </w:rPr>
        <w:t>   </w:t>
      </w:r>
      <w:r>
        <w:rPr>
          <w:rStyle w:val="5"/>
          <w:rFonts w:hint="eastAsia" w:ascii="微软雅黑" w:hAnsi="微软雅黑" w:eastAsia="微软雅黑" w:cs="微软雅黑"/>
          <w:sz w:val="24"/>
          <w:szCs w:val="24"/>
          <w:shd w:val="clear" w:fill="FFFFFF"/>
          <w:lang w:val="en-US"/>
        </w:rPr>
        <w:t xml:space="preserve"> </w:t>
      </w:r>
      <w:r>
        <w:rPr>
          <w:rStyle w:val="5"/>
          <w:rFonts w:hint="eastAsia" w:ascii="微软雅黑" w:hAnsi="微软雅黑" w:eastAsia="微软雅黑" w:cs="微软雅黑"/>
          <w:sz w:val="24"/>
          <w:szCs w:val="24"/>
          <w:shd w:val="clear" w:fill="FFFFFF"/>
        </w:rPr>
        <w:t>四、政府信息公开行政复议、行政诉讼情况</w:t>
      </w:r>
    </w:p>
    <w:tbl>
      <w:tblPr>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6"/>
        <w:gridCol w:w="606"/>
        <w:gridCol w:w="607"/>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149" w:right="-170"/>
              <w:jc w:val="center"/>
            </w:pPr>
            <w:r>
              <w:rPr>
                <w:rFonts w:hint="eastAsia" w:ascii="微软雅黑" w:hAnsi="微软雅黑" w:eastAsia="微软雅黑" w:cs="微软雅黑"/>
                <w:sz w:val="24"/>
                <w:szCs w:val="24"/>
              </w:rPr>
              <w:t>结果</w:t>
            </w:r>
          </w:p>
          <w:p>
            <w:pPr>
              <w:pStyle w:val="2"/>
              <w:keepNext w:val="0"/>
              <w:keepLines w:val="0"/>
              <w:widowControl/>
              <w:suppressLineNumbers w:val="0"/>
              <w:spacing w:before="0" w:beforeAutospacing="0" w:after="0" w:afterAutospacing="0"/>
              <w:ind w:left="-149" w:right="-170"/>
              <w:jc w:val="center"/>
            </w:pPr>
            <w:r>
              <w:rPr>
                <w:rFonts w:hint="eastAsia" w:ascii="微软雅黑" w:hAnsi="微软雅黑" w:eastAsia="微软雅黑" w:cs="微软雅黑"/>
                <w:sz w:val="24"/>
                <w:szCs w:val="24"/>
              </w:rPr>
              <w:t>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43" w:right="-132" w:hanging="1"/>
              <w:jc w:val="center"/>
            </w:pPr>
            <w:r>
              <w:rPr>
                <w:rFonts w:hint="eastAsia" w:ascii="微软雅黑" w:hAnsi="微软雅黑" w:eastAsia="微软雅黑" w:cs="微软雅黑"/>
                <w:sz w:val="24"/>
                <w:szCs w:val="24"/>
              </w:rPr>
              <w:t>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82" w:right="-97"/>
              <w:jc w:val="center"/>
            </w:pPr>
            <w:r>
              <w:rPr>
                <w:rFonts w:hint="eastAsia" w:ascii="微软雅黑" w:hAnsi="微软雅黑" w:eastAsia="微软雅黑" w:cs="微软雅黑"/>
                <w:sz w:val="24"/>
                <w:szCs w:val="24"/>
              </w:rPr>
              <w:t>其他结果</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118" w:right="-118"/>
              <w:jc w:val="center"/>
            </w:pPr>
            <w:r>
              <w:rPr>
                <w:rFonts w:hint="eastAsia" w:ascii="微软雅黑" w:hAnsi="微软雅黑" w:eastAsia="微软雅黑" w:cs="微软雅黑"/>
                <w:sz w:val="24"/>
                <w:szCs w:val="24"/>
              </w:rPr>
              <w:t>尚未</w:t>
            </w:r>
          </w:p>
          <w:p>
            <w:pPr>
              <w:pStyle w:val="2"/>
              <w:keepNext w:val="0"/>
              <w:keepLines w:val="0"/>
              <w:widowControl/>
              <w:suppressLineNumbers w:val="0"/>
              <w:spacing w:before="0" w:beforeAutospacing="0" w:after="0" w:afterAutospacing="0"/>
              <w:ind w:left="-118" w:right="-118"/>
              <w:jc w:val="center"/>
            </w:pPr>
            <w:r>
              <w:rPr>
                <w:rFonts w:hint="eastAsia" w:ascii="微软雅黑" w:hAnsi="微软雅黑" w:eastAsia="微软雅黑" w:cs="微软雅黑"/>
                <w:sz w:val="24"/>
                <w:szCs w:val="24"/>
              </w:rPr>
              <w:t>审结</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总</w:t>
            </w:r>
          </w:p>
          <w:p>
            <w:pPr>
              <w:pStyle w:val="2"/>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计</w:t>
            </w:r>
          </w:p>
        </w:tc>
        <w:tc>
          <w:tcPr>
            <w:tcW w:w="297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未经复议直接起诉</w:t>
            </w:r>
          </w:p>
        </w:tc>
        <w:tc>
          <w:tcPr>
            <w:tcW w:w="3027"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105" w:right="-126"/>
              <w:jc w:val="center"/>
            </w:pPr>
            <w:r>
              <w:rPr>
                <w:rFonts w:hint="eastAsia" w:ascii="微软雅黑" w:hAnsi="微软雅黑" w:eastAsia="微软雅黑" w:cs="微软雅黑"/>
                <w:sz w:val="24"/>
                <w:szCs w:val="24"/>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86" w:right="-88"/>
              <w:jc w:val="center"/>
            </w:pPr>
            <w:r>
              <w:rPr>
                <w:rFonts w:hint="eastAsia" w:ascii="微软雅黑" w:hAnsi="微软雅黑" w:eastAsia="微软雅黑" w:cs="微软雅黑"/>
                <w:sz w:val="24"/>
                <w:szCs w:val="24"/>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126" w:right="-136"/>
              <w:jc w:val="center"/>
            </w:pPr>
            <w:r>
              <w:rPr>
                <w:rFonts w:hint="eastAsia" w:ascii="微软雅黑" w:hAnsi="微软雅黑" w:eastAsia="微软雅黑" w:cs="微软雅黑"/>
                <w:sz w:val="24"/>
                <w:szCs w:val="24"/>
              </w:rPr>
              <w:t>其他</w:t>
            </w:r>
          </w:p>
          <w:p>
            <w:pPr>
              <w:pStyle w:val="2"/>
              <w:keepNext w:val="0"/>
              <w:keepLines w:val="0"/>
              <w:widowControl/>
              <w:suppressLineNumbers w:val="0"/>
              <w:spacing w:before="0" w:beforeAutospacing="0" w:after="0" w:afterAutospacing="0"/>
              <w:ind w:left="-126" w:right="-136"/>
              <w:jc w:val="center"/>
            </w:pPr>
            <w:r>
              <w:rPr>
                <w:rFonts w:hint="eastAsia" w:ascii="微软雅黑" w:hAnsi="微软雅黑" w:eastAsia="微软雅黑" w:cs="微软雅黑"/>
                <w:sz w:val="24"/>
                <w:szCs w:val="24"/>
              </w:rPr>
              <w:t>结果</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164" w:right="-153"/>
              <w:jc w:val="center"/>
            </w:pPr>
            <w:r>
              <w:rPr>
                <w:rFonts w:hint="eastAsia" w:ascii="微软雅黑" w:hAnsi="微软雅黑" w:eastAsia="微软雅黑" w:cs="微软雅黑"/>
                <w:sz w:val="24"/>
                <w:szCs w:val="24"/>
              </w:rPr>
              <w:t>尚未</w:t>
            </w:r>
          </w:p>
          <w:p>
            <w:pPr>
              <w:pStyle w:val="2"/>
              <w:keepNext w:val="0"/>
              <w:keepLines w:val="0"/>
              <w:widowControl/>
              <w:suppressLineNumbers w:val="0"/>
              <w:spacing w:before="0" w:beforeAutospacing="0" w:after="0" w:afterAutospacing="0"/>
              <w:ind w:left="-164" w:right="-153"/>
              <w:jc w:val="center"/>
            </w:pPr>
            <w:r>
              <w:rPr>
                <w:rFonts w:hint="eastAsia" w:ascii="微软雅黑" w:hAnsi="微软雅黑" w:eastAsia="微软雅黑" w:cs="微软雅黑"/>
                <w:sz w:val="24"/>
                <w:szCs w:val="24"/>
              </w:rPr>
              <w:t>审结</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99" w:right="-78"/>
              <w:jc w:val="center"/>
            </w:pPr>
            <w:r>
              <w:rPr>
                <w:rFonts w:hint="eastAsia" w:ascii="微软雅黑" w:hAnsi="微软雅黑" w:eastAsia="微软雅黑" w:cs="微软雅黑"/>
                <w:sz w:val="24"/>
                <w:szCs w:val="24"/>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136" w:right="-124"/>
              <w:jc w:val="center"/>
            </w:pPr>
            <w:r>
              <w:rPr>
                <w:rFonts w:hint="eastAsia" w:ascii="微软雅黑" w:hAnsi="微软雅黑" w:eastAsia="微软雅黑" w:cs="微软雅黑"/>
                <w:sz w:val="24"/>
                <w:szCs w:val="24"/>
              </w:rPr>
              <w:t>结果</w:t>
            </w:r>
          </w:p>
          <w:p>
            <w:pPr>
              <w:pStyle w:val="2"/>
              <w:keepNext w:val="0"/>
              <w:keepLines w:val="0"/>
              <w:widowControl/>
              <w:suppressLineNumbers w:val="0"/>
              <w:spacing w:before="0" w:beforeAutospacing="0" w:after="0" w:afterAutospacing="0"/>
              <w:ind w:left="-136" w:right="-124"/>
              <w:jc w:val="center"/>
            </w:pPr>
            <w:r>
              <w:rPr>
                <w:rFonts w:hint="eastAsia" w:ascii="微软雅黑" w:hAnsi="微软雅黑" w:eastAsia="微软雅黑" w:cs="微软雅黑"/>
                <w:sz w:val="24"/>
                <w:szCs w:val="24"/>
              </w:rPr>
              <w:t>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173" w:right="-134" w:hanging="1"/>
              <w:jc w:val="center"/>
            </w:pPr>
            <w:r>
              <w:rPr>
                <w:rFonts w:hint="eastAsia" w:ascii="微软雅黑" w:hAnsi="微软雅黑" w:eastAsia="微软雅黑" w:cs="微软雅黑"/>
                <w:sz w:val="24"/>
                <w:szCs w:val="24"/>
              </w:rPr>
              <w:t>其他</w:t>
            </w:r>
          </w:p>
          <w:p>
            <w:pPr>
              <w:pStyle w:val="2"/>
              <w:keepNext w:val="0"/>
              <w:keepLines w:val="0"/>
              <w:widowControl/>
              <w:suppressLineNumbers w:val="0"/>
              <w:spacing w:before="0" w:beforeAutospacing="0" w:after="0" w:afterAutospacing="0"/>
              <w:ind w:left="-173" w:right="-134" w:hanging="1"/>
              <w:jc w:val="center"/>
            </w:pPr>
            <w:r>
              <w:rPr>
                <w:rFonts w:hint="eastAsia" w:ascii="微软雅黑" w:hAnsi="微软雅黑" w:eastAsia="微软雅黑" w:cs="微软雅黑"/>
                <w:sz w:val="24"/>
                <w:szCs w:val="24"/>
              </w:rPr>
              <w:t>结果</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67" w:right="-105" w:hanging="2"/>
              <w:jc w:val="center"/>
            </w:pPr>
            <w:r>
              <w:rPr>
                <w:rFonts w:hint="eastAsia" w:ascii="微软雅黑" w:hAnsi="微软雅黑" w:eastAsia="微软雅黑" w:cs="微软雅黑"/>
                <w:sz w:val="24"/>
                <w:szCs w:val="24"/>
              </w:rPr>
              <w:t>尚未审结</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1</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1</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left"/>
            </w:pPr>
            <w:r>
              <w:rPr>
                <w:rFonts w:hint="eastAsia" w:ascii="微软雅黑" w:hAnsi="微软雅黑" w:eastAsia="微软雅黑" w:cs="微软雅黑"/>
                <w:color w:val="000000"/>
                <w:sz w:val="24"/>
                <w:szCs w:val="24"/>
                <w:bdr w:val="none" w:color="auto" w:sz="0" w:space="0"/>
                <w:lang w:val="en-US"/>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180" w:afterAutospacing="0"/>
              <w:jc w:val="center"/>
            </w:pPr>
            <w:r>
              <w:rPr>
                <w:rFonts w:hint="eastAsia" w:ascii="微软雅黑" w:hAnsi="微软雅黑" w:eastAsia="微软雅黑" w:cs="微软雅黑"/>
                <w:color w:val="000000"/>
                <w:sz w:val="24"/>
                <w:szCs w:val="24"/>
                <w:bdr w:val="none" w:color="auto" w:sz="0" w:space="0"/>
                <w:lang w:val="en-US"/>
              </w:rPr>
              <w:t>0</w:t>
            </w:r>
          </w:p>
        </w:tc>
      </w:tr>
    </w:tbl>
    <w:p>
      <w:pPr>
        <w:pStyle w:val="2"/>
        <w:keepNext w:val="0"/>
        <w:keepLines w:val="0"/>
        <w:widowControl/>
        <w:suppressLineNumbers w:val="0"/>
        <w:spacing w:line="26" w:lineRule="atLeast"/>
        <w:jc w:val="left"/>
      </w:pPr>
      <w:r>
        <w:rPr>
          <w:rFonts w:hint="eastAsia" w:ascii="宋体" w:hAnsi="宋体" w:eastAsia="宋体" w:cs="宋体"/>
          <w:sz w:val="24"/>
          <w:szCs w:val="24"/>
          <w:lang w:val="en-US"/>
        </w:rPr>
        <w:t> </w:t>
      </w:r>
    </w:p>
    <w:p>
      <w:pPr>
        <w:pStyle w:val="2"/>
        <w:keepNext w:val="0"/>
        <w:keepLines w:val="0"/>
        <w:widowControl/>
        <w:suppressLineNumbers w:val="0"/>
        <w:shd w:val="clear" w:fill="FFFFFF"/>
        <w:spacing w:line="26" w:lineRule="atLeast"/>
        <w:ind w:left="0" w:firstLine="420"/>
      </w:pPr>
      <w:r>
        <w:rPr>
          <w:rStyle w:val="5"/>
          <w:rFonts w:hint="eastAsia" w:ascii="微软雅黑" w:hAnsi="微软雅黑" w:eastAsia="微软雅黑" w:cs="微软雅黑"/>
          <w:sz w:val="24"/>
          <w:szCs w:val="24"/>
          <w:shd w:val="clear" w:fill="FFFFFF"/>
          <w:lang w:val="en-US"/>
        </w:rPr>
        <w:t> </w:t>
      </w:r>
      <w:r>
        <w:rPr>
          <w:rStyle w:val="5"/>
          <w:rFonts w:hint="eastAsia" w:ascii="微软雅黑" w:hAnsi="微软雅黑" w:eastAsia="微软雅黑" w:cs="微软雅黑"/>
          <w:sz w:val="24"/>
          <w:szCs w:val="24"/>
          <w:shd w:val="clear" w:fill="FFFFFF"/>
        </w:rPr>
        <w:t>五、存在的主要问题及改进情况</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color w:val="000000"/>
          <w:sz w:val="24"/>
          <w:szCs w:val="24"/>
          <w:shd w:val="clear" w:fill="FFFFFF"/>
        </w:rPr>
        <w:t>本年度存在的问题：一是政务公开工作不均衡。二是公开时间拖沓，后续工作时间紧迫。三是某些板块没有细分。</w:t>
      </w:r>
    </w:p>
    <w:p>
      <w:pPr>
        <w:pStyle w:val="2"/>
        <w:keepNext w:val="0"/>
        <w:keepLines w:val="0"/>
        <w:widowControl/>
        <w:suppressLineNumbers w:val="0"/>
        <w:shd w:val="clear" w:fill="FFFFFF"/>
        <w:spacing w:line="26" w:lineRule="atLeast"/>
        <w:ind w:left="0" w:firstLine="720"/>
        <w:jc w:val="left"/>
      </w:pPr>
      <w:r>
        <w:rPr>
          <w:rFonts w:hint="eastAsia" w:ascii="微软雅黑" w:hAnsi="微软雅黑" w:eastAsia="微软雅黑" w:cs="微软雅黑"/>
          <w:color w:val="000000"/>
          <w:sz w:val="24"/>
          <w:szCs w:val="24"/>
          <w:shd w:val="clear" w:fill="FFFFFF"/>
        </w:rPr>
        <w:t>改进情况：一是针对政务公开工作不均衡的问题，本单位要求每个科室设立专门联系人，由专人负责科室的政务公开工作。二是针对公开时间拖沓，导致的后续工作时间紧迫的问题，严格控制科室回复时间，</w:t>
      </w:r>
      <w:r>
        <w:rPr>
          <w:rFonts w:hint="eastAsia" w:ascii="微软雅黑" w:hAnsi="微软雅黑" w:eastAsia="微软雅黑" w:cs="微软雅黑"/>
          <w:color w:val="000000"/>
          <w:sz w:val="24"/>
          <w:szCs w:val="24"/>
          <w:shd w:val="clear" w:fill="FFFFFF"/>
          <w:lang w:val="en-US"/>
        </w:rPr>
        <w:t>5</w:t>
      </w:r>
      <w:r>
        <w:rPr>
          <w:rFonts w:hint="eastAsia" w:ascii="微软雅黑" w:hAnsi="微软雅黑" w:eastAsia="微软雅黑" w:cs="微软雅黑"/>
          <w:color w:val="000000"/>
          <w:sz w:val="24"/>
          <w:szCs w:val="24"/>
          <w:shd w:val="clear" w:fill="FFFFFF"/>
        </w:rPr>
        <w:t>个工作日内完成提交。三是针对某些板块没有细分的问题，根据上级要求，进行了细分并补充了公开内容。</w:t>
      </w:r>
    </w:p>
    <w:p>
      <w:pPr>
        <w:pStyle w:val="2"/>
        <w:keepNext w:val="0"/>
        <w:keepLines w:val="0"/>
        <w:widowControl/>
        <w:suppressLineNumbers w:val="0"/>
        <w:shd w:val="clear" w:fill="FFFFFF"/>
        <w:spacing w:line="26" w:lineRule="atLeast"/>
        <w:ind w:left="0" w:firstLine="420"/>
      </w:pPr>
      <w:r>
        <w:rPr>
          <w:rStyle w:val="5"/>
          <w:rFonts w:hint="eastAsia" w:ascii="微软雅黑" w:hAnsi="微软雅黑" w:eastAsia="微软雅黑" w:cs="微软雅黑"/>
          <w:sz w:val="24"/>
          <w:szCs w:val="24"/>
          <w:shd w:val="clear" w:fill="FFFFFF"/>
          <w:lang w:val="en-US"/>
        </w:rPr>
        <w:t> </w:t>
      </w:r>
      <w:r>
        <w:rPr>
          <w:rStyle w:val="5"/>
          <w:rFonts w:hint="eastAsia" w:ascii="微软雅黑" w:hAnsi="微软雅黑" w:eastAsia="微软雅黑" w:cs="微软雅黑"/>
          <w:sz w:val="24"/>
          <w:szCs w:val="24"/>
          <w:shd w:val="clear" w:fill="FFFFFF"/>
        </w:rPr>
        <w:t>六、其他需要报告的事项</w:t>
      </w:r>
    </w:p>
    <w:p>
      <w:pPr>
        <w:pStyle w:val="2"/>
        <w:keepNext w:val="0"/>
        <w:keepLines w:val="0"/>
        <w:widowControl/>
        <w:suppressLineNumbers w:val="0"/>
        <w:shd w:val="clear" w:fill="FFFFFF"/>
        <w:spacing w:line="26" w:lineRule="atLeast"/>
        <w:ind w:left="0" w:firstLine="640"/>
        <w:jc w:val="left"/>
      </w:pPr>
      <w:r>
        <w:rPr>
          <w:rFonts w:hint="eastAsia" w:ascii="微软雅黑" w:hAnsi="微软雅黑" w:eastAsia="微软雅黑" w:cs="微软雅黑"/>
          <w:sz w:val="24"/>
          <w:szCs w:val="24"/>
          <w:shd w:val="clear" w:fill="FFFFFF"/>
        </w:rPr>
        <w:t>（一）本年度依申请公开，未收取任何信息处理费。</w:t>
      </w:r>
    </w:p>
    <w:p>
      <w:pPr>
        <w:pStyle w:val="2"/>
        <w:keepNext w:val="0"/>
        <w:keepLines w:val="0"/>
        <w:widowControl/>
        <w:suppressLineNumbers w:val="0"/>
        <w:shd w:val="clear" w:fill="FFFFFF"/>
        <w:spacing w:before="0" w:beforeAutospacing="0" w:after="0" w:afterAutospacing="0" w:line="26" w:lineRule="atLeast"/>
        <w:ind w:left="10" w:right="28" w:firstLine="640"/>
        <w:jc w:val="left"/>
      </w:pPr>
      <w:r>
        <w:rPr>
          <w:rFonts w:hint="eastAsia" w:ascii="微软雅黑" w:hAnsi="微软雅黑" w:eastAsia="微软雅黑" w:cs="微软雅黑"/>
          <w:sz w:val="24"/>
          <w:szCs w:val="24"/>
          <w:shd w:val="clear" w:fill="FFFFFF"/>
        </w:rPr>
        <w:t>（二）</w:t>
      </w: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年，我局未收到人大代表建议和政协提案办理。</w:t>
      </w:r>
    </w:p>
    <w:p>
      <w:pPr>
        <w:pStyle w:val="2"/>
        <w:keepNext w:val="0"/>
        <w:keepLines w:val="0"/>
        <w:widowControl/>
        <w:suppressLineNumbers w:val="0"/>
        <w:shd w:val="clear" w:fill="FFFFFF"/>
        <w:spacing w:line="26" w:lineRule="atLeast"/>
        <w:ind w:left="0" w:firstLine="640"/>
        <w:jc w:val="left"/>
      </w:pPr>
      <w:r>
        <w:rPr>
          <w:rFonts w:hint="eastAsia" w:ascii="微软雅黑" w:hAnsi="微软雅黑" w:eastAsia="微软雅黑" w:cs="微软雅黑"/>
          <w:sz w:val="24"/>
          <w:szCs w:val="24"/>
          <w:shd w:val="clear" w:fill="FFFFFF"/>
        </w:rPr>
        <w:t>（三）创新实践方面：</w:t>
      </w:r>
      <w:r>
        <w:rPr>
          <w:rFonts w:hint="eastAsia" w:ascii="微软雅黑" w:hAnsi="微软雅黑" w:eastAsia="微软雅黑" w:cs="微软雅黑"/>
          <w:color w:val="333333"/>
          <w:sz w:val="24"/>
          <w:szCs w:val="24"/>
          <w:shd w:val="clear" w:fill="FFFFFF"/>
        </w:rPr>
        <w:t>通过政务公开，集中民智，发挥民力，形成全社会共同推动自然资源规划的局面。一方面，“请进来”听意见。定期开展活动，以“座谈会”形式邀请群众代表对自然资源规划工作进行监督，积极听取意见、改进工作，共同促进政务公开工作水平提升。</w:t>
      </w:r>
    </w:p>
    <w:p>
      <w:pPr>
        <w:pStyle w:val="2"/>
        <w:keepNext w:val="0"/>
        <w:keepLines w:val="0"/>
        <w:widowControl/>
        <w:suppressLineNumbers w:val="0"/>
        <w:shd w:val="clear" w:fill="FFFFFF"/>
        <w:spacing w:line="26" w:lineRule="atLeast"/>
        <w:ind w:left="0" w:firstLine="643"/>
        <w:jc w:val="left"/>
      </w:pPr>
      <w:r>
        <w:rPr>
          <w:rFonts w:hint="eastAsia" w:ascii="微软雅黑" w:hAnsi="微软雅黑" w:eastAsia="微软雅黑" w:cs="微软雅黑"/>
          <w:sz w:val="24"/>
          <w:szCs w:val="24"/>
          <w:shd w:val="clear" w:fill="FFFFFF"/>
        </w:rPr>
        <w:t>（四）政务公开工作方案</w:t>
      </w:r>
      <w:r>
        <w:rPr>
          <w:rFonts w:hint="eastAsia" w:ascii="微软雅黑" w:hAnsi="微软雅黑" w:eastAsia="微软雅黑" w:cs="微软雅黑"/>
          <w:sz w:val="24"/>
          <w:szCs w:val="24"/>
          <w:shd w:val="clear" w:fill="FFFFFF"/>
          <w:lang w:val="en-US"/>
        </w:rPr>
        <w:t xml:space="preserve"> </w:t>
      </w:r>
      <w:r>
        <w:rPr>
          <w:rFonts w:hint="eastAsia" w:ascii="微软雅黑" w:hAnsi="微软雅黑" w:eastAsia="微软雅黑" w:cs="微软雅黑"/>
          <w:sz w:val="24"/>
          <w:szCs w:val="24"/>
          <w:shd w:val="clear" w:fill="FFFFFF"/>
        </w:rPr>
        <w:t>落实方面：</w:t>
      </w:r>
    </w:p>
    <w:p>
      <w:pPr>
        <w:pStyle w:val="2"/>
        <w:keepNext w:val="0"/>
        <w:keepLines w:val="0"/>
        <w:widowControl/>
        <w:suppressLineNumbers w:val="0"/>
        <w:shd w:val="clear" w:fill="FFFFFF"/>
        <w:spacing w:line="26" w:lineRule="atLeast"/>
        <w:ind w:left="0" w:firstLine="643"/>
        <w:jc w:val="left"/>
      </w:pPr>
      <w:r>
        <w:rPr>
          <w:rFonts w:hint="eastAsia" w:ascii="微软雅黑" w:hAnsi="微软雅黑" w:eastAsia="微软雅黑" w:cs="微软雅黑"/>
          <w:color w:val="333333"/>
          <w:sz w:val="24"/>
          <w:szCs w:val="24"/>
          <w:shd w:val="clear" w:fill="FFFFFF"/>
          <w:lang w:val="en-US"/>
        </w:rPr>
        <w:t>1.</w:t>
      </w:r>
      <w:r>
        <w:rPr>
          <w:rFonts w:hint="eastAsia" w:ascii="微软雅黑" w:hAnsi="微软雅黑" w:eastAsia="微软雅黑" w:cs="微软雅黑"/>
          <w:color w:val="333333"/>
          <w:sz w:val="24"/>
          <w:szCs w:val="24"/>
          <w:shd w:val="clear" w:fill="FFFFFF"/>
        </w:rPr>
        <w:t>强化组织领导</w:t>
      </w:r>
    </w:p>
    <w:p>
      <w:pPr>
        <w:pStyle w:val="2"/>
        <w:keepNext w:val="0"/>
        <w:keepLines w:val="0"/>
        <w:widowControl/>
        <w:suppressLineNumbers w:val="0"/>
        <w:shd w:val="clear" w:fill="FFFFFF"/>
        <w:spacing w:line="26" w:lineRule="atLeast"/>
        <w:ind w:left="0" w:firstLine="643"/>
        <w:jc w:val="left"/>
      </w:pPr>
      <w:r>
        <w:rPr>
          <w:rFonts w:hint="eastAsia" w:ascii="微软雅黑" w:hAnsi="微软雅黑" w:eastAsia="微软雅黑" w:cs="微软雅黑"/>
          <w:color w:val="333333"/>
          <w:sz w:val="24"/>
          <w:szCs w:val="24"/>
          <w:shd w:val="clear" w:fill="FFFFFF"/>
        </w:rPr>
        <w:t>主要围绕行政机关如何通过组织保障实现我市政务公开工作向深向实开展，明确了各单位政务公开领导小组召开频次，主要负责同志听取汇报次数等具体内容。</w:t>
      </w:r>
    </w:p>
    <w:p>
      <w:pPr>
        <w:pStyle w:val="2"/>
        <w:keepNext w:val="0"/>
        <w:keepLines w:val="0"/>
        <w:widowControl/>
        <w:suppressLineNumbers w:val="0"/>
        <w:shd w:val="clear" w:fill="FFFFFF"/>
        <w:spacing w:line="26" w:lineRule="atLeast"/>
        <w:ind w:left="0" w:firstLine="643"/>
        <w:jc w:val="left"/>
      </w:pPr>
      <w:r>
        <w:rPr>
          <w:rFonts w:hint="eastAsia" w:ascii="微软雅黑" w:hAnsi="微软雅黑" w:eastAsia="微软雅黑" w:cs="微软雅黑"/>
          <w:color w:val="333333"/>
          <w:sz w:val="24"/>
          <w:szCs w:val="24"/>
          <w:shd w:val="clear" w:fill="FFFFFF"/>
          <w:lang w:val="en-US"/>
        </w:rPr>
        <w:t>2.</w:t>
      </w:r>
      <w:r>
        <w:rPr>
          <w:rFonts w:hint="eastAsia" w:ascii="微软雅黑" w:hAnsi="微软雅黑" w:eastAsia="微软雅黑" w:cs="微软雅黑"/>
          <w:color w:val="333333"/>
          <w:sz w:val="24"/>
          <w:szCs w:val="24"/>
          <w:shd w:val="clear" w:fill="FFFFFF"/>
        </w:rPr>
        <w:t>强化工作落实</w:t>
      </w:r>
    </w:p>
    <w:p>
      <w:pPr>
        <w:pStyle w:val="2"/>
        <w:keepNext w:val="0"/>
        <w:keepLines w:val="0"/>
        <w:widowControl/>
        <w:suppressLineNumbers w:val="0"/>
        <w:spacing w:before="0" w:beforeAutospacing="0" w:after="0" w:afterAutospacing="0" w:line="26" w:lineRule="atLeast"/>
        <w:ind w:left="0" w:right="0" w:firstLine="480"/>
      </w:pPr>
      <w:r>
        <w:rPr>
          <w:rFonts w:hint="eastAsia" w:ascii="微软雅黑" w:hAnsi="微软雅黑" w:eastAsia="微软雅黑" w:cs="微软雅黑"/>
          <w:color w:val="000000"/>
          <w:sz w:val="24"/>
          <w:szCs w:val="24"/>
        </w:rPr>
        <w:t>（一）精准解读政策文件。部门起草的主动公开类政策文件均应开展政策解读；政策文件与解读材料要“同步组织、同步审签、同步部署”，解读材料注重对政策背景、出台目的、重要举措等方面进行实质性解读，杜绝简单照抄照搬、罗列小标题等机械式解读；注重运用图标图解、音频视频、新闻发布会等方式，提高政策解读效果。</w:t>
      </w:r>
    </w:p>
    <w:p>
      <w:pPr>
        <w:pStyle w:val="2"/>
        <w:keepNext w:val="0"/>
        <w:keepLines w:val="0"/>
        <w:widowControl/>
        <w:suppressLineNumbers w:val="0"/>
        <w:spacing w:before="0" w:beforeAutospacing="0" w:after="0" w:afterAutospacing="0" w:line="26" w:lineRule="atLeast"/>
        <w:ind w:left="0" w:right="0" w:firstLine="480"/>
      </w:pPr>
      <w:r>
        <w:rPr>
          <w:rFonts w:hint="eastAsia" w:ascii="微软雅黑" w:hAnsi="微软雅黑" w:eastAsia="微软雅黑" w:cs="微软雅黑"/>
          <w:color w:val="000000"/>
          <w:sz w:val="24"/>
          <w:szCs w:val="24"/>
        </w:rPr>
        <w:t>（二）抓实部门会议公开。推动议定事项公开及事项解读；认真落实“开门决策”制度化有关部署要求，进一步完善主任办公会提报、召开工作流程，邀请利益相关方、公众代表、专家、企业等列席主任办公会。</w:t>
      </w:r>
    </w:p>
    <w:p>
      <w:pPr>
        <w:pStyle w:val="2"/>
        <w:keepNext w:val="0"/>
        <w:keepLines w:val="0"/>
        <w:widowControl/>
        <w:suppressLineNumbers w:val="0"/>
        <w:spacing w:before="0" w:beforeAutospacing="0" w:after="0" w:afterAutospacing="0" w:line="26" w:lineRule="atLeast"/>
        <w:ind w:left="0" w:right="0" w:firstLine="480"/>
      </w:pPr>
      <w:r>
        <w:rPr>
          <w:rFonts w:hint="eastAsia" w:ascii="微软雅黑" w:hAnsi="微软雅黑" w:eastAsia="微软雅黑" w:cs="微软雅黑"/>
          <w:color w:val="000000"/>
          <w:sz w:val="24"/>
          <w:szCs w:val="24"/>
        </w:rPr>
        <w:t>（三）积极回应社会关切。做好人大代表建议、政协委员提案办理情况公开；做好政府信箱和政府网站互动平台答复工作，确保在</w:t>
      </w:r>
      <w:r>
        <w:rPr>
          <w:rFonts w:hint="eastAsia" w:ascii="微软雅黑" w:hAnsi="微软雅黑" w:eastAsia="微软雅黑" w:cs="微软雅黑"/>
          <w:color w:val="000000"/>
          <w:sz w:val="24"/>
          <w:szCs w:val="24"/>
          <w:lang w:val="en-US"/>
        </w:rPr>
        <w:t>5</w:t>
      </w:r>
      <w:r>
        <w:rPr>
          <w:rFonts w:hint="eastAsia" w:ascii="微软雅黑" w:hAnsi="微软雅黑" w:eastAsia="微软雅黑" w:cs="微软雅黑"/>
          <w:color w:val="000000"/>
          <w:sz w:val="24"/>
          <w:szCs w:val="24"/>
        </w:rPr>
        <w:t>个工作日内完成答复，严禁出现推诿、敷衍、超期答复和不答复现象。</w:t>
      </w:r>
    </w:p>
    <w:p>
      <w:pPr>
        <w:pStyle w:val="2"/>
        <w:keepNext w:val="0"/>
        <w:keepLines w:val="0"/>
        <w:widowControl/>
        <w:suppressLineNumbers w:val="0"/>
        <w:spacing w:line="26" w:lineRule="atLeast"/>
      </w:pPr>
      <w:r>
        <w:rPr>
          <w:sz w:val="24"/>
          <w:szCs w:val="24"/>
          <w:lang w:val="en-US"/>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301200CD"/>
    <w:rsid w:val="00A52871"/>
    <w:rsid w:val="01606F2F"/>
    <w:rsid w:val="10695598"/>
    <w:rsid w:val="25B367D0"/>
    <w:rsid w:val="2692022C"/>
    <w:rsid w:val="301200CD"/>
    <w:rsid w:val="367F595F"/>
    <w:rsid w:val="454F2C4E"/>
    <w:rsid w:val="4D0B5FEA"/>
    <w:rsid w:val="4E582681"/>
    <w:rsid w:val="4E766C58"/>
    <w:rsid w:val="4EBF4E76"/>
    <w:rsid w:val="55FF0160"/>
    <w:rsid w:val="564432AA"/>
    <w:rsid w:val="5A3314E9"/>
    <w:rsid w:val="63225F2A"/>
    <w:rsid w:val="63941C0D"/>
    <w:rsid w:val="6C58250B"/>
    <w:rsid w:val="6D0C48D5"/>
    <w:rsid w:val="6F2F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3145</Words>
  <Characters>3264</Characters>
  <Lines>0</Lines>
  <Paragraphs>0</Paragraphs>
  <TotalTime>23</TotalTime>
  <ScaleCrop>false</ScaleCrop>
  <LinksUpToDate>false</LinksUpToDate>
  <CharactersWithSpaces>3401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2024-01-31T03:37:00Z</dcterms:created>
  <dc:creator>Administrator</dc:creator>
  <cp:lastModifiedBy>Administrator</cp:lastModifiedBy>
  <dcterms:modified xsi:type="dcterms:W3CDTF">2024-01-31T06:28:12Z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2C91109F985445D8B5A4DA244AC08144_13</vt:lpwstr>
  </property>
</Properties>
</file>