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jc w:val="center"/>
      </w:pPr>
      <w:bookmarkStart w:id="0" w:name="_GoBack"/>
      <w:r>
        <w:rPr>
          <w:rStyle w:val="5"/>
          <w:rFonts w:ascii="微软雅黑" w:hAnsi="微软雅黑" w:eastAsia="微软雅黑" w:cs="微软雅黑"/>
          <w:sz w:val="36"/>
          <w:szCs w:val="36"/>
        </w:rPr>
        <w:t>淄博高新技术产业开发区教育和体育事业中心2023年政府信息公开工作年度报告</w:t>
      </w:r>
      <w:bookmarkEnd w:id="0"/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  <w:jc w:val="left"/>
      </w:pPr>
      <w:r>
        <w:rPr>
          <w:rFonts w:hint="eastAsia" w:ascii="微软雅黑" w:hAnsi="微软雅黑" w:eastAsia="微软雅黑" w:cs="微软雅黑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left"/>
      </w:pPr>
      <w:r>
        <w:rPr>
          <w:rFonts w:hint="eastAsia" w:ascii="微软雅黑" w:hAnsi="微软雅黑" w:eastAsia="微软雅黑" w:cs="微软雅黑"/>
          <w:sz w:val="24"/>
          <w:szCs w:val="24"/>
        </w:rPr>
        <w:t>本年度报告中所列数据的统计期限自2023年1月1日起，至2023年12月31日止。如对报告内容有疑问，请与淄博高新区教育和体育事业中心联系（地址：天鸿路36号503室；邮编：255000；电话：0533-2341806；邮箱：zbgxqjtzx@zb.shandong.cn）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left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left"/>
      </w:pPr>
      <w:r>
        <w:rPr>
          <w:rFonts w:hint="eastAsia" w:ascii="微软雅黑" w:hAnsi="微软雅黑" w:eastAsia="微软雅黑" w:cs="微软雅黑"/>
          <w:sz w:val="24"/>
          <w:szCs w:val="24"/>
        </w:rPr>
        <w:t>2023年，高新区教育和体育事业中心认真贯彻落实《政府信息公开条例》和《关于全面推进政务公开工作的意见》及其实施细则的规定要求，坚持坚持以公开为常态、不公开为例外，遵循公正、公平、合法、便民原则，紧紧围绕教育重大决策部署和公众关切，聚焦社会公众需求，深化重点领域信息公开，全面全面建设政务公开信息板块，着力提升公开工作标准化水平，确保教育领域信息公开规范高效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left"/>
      </w:pPr>
      <w:r>
        <w:rPr>
          <w:rFonts w:hint="eastAsia" w:ascii="微软雅黑" w:hAnsi="微软雅黑" w:eastAsia="微软雅黑" w:cs="微软雅黑"/>
          <w:sz w:val="24"/>
          <w:szCs w:val="24"/>
        </w:rPr>
        <w:t>（一）主动公开方面。2023年以来，在政府网站公开信息300余条；在淄博高新区教育公共服务平台发布教育公告和政策24条，审核稿件120余条;在淄博高新区教育发布公众号编辑发布各类信息827篇，其中2023年一季度209篇，二季度225篇，三季度189篇，四季度204篇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left"/>
      </w:pPr>
      <w:r>
        <w:rPr>
          <w:rFonts w:hint="eastAsia" w:ascii="微软雅黑" w:hAnsi="微软雅黑" w:eastAsia="微软雅黑" w:cs="微软雅黑"/>
          <w:sz w:val="24"/>
          <w:szCs w:val="24"/>
        </w:rPr>
        <w:t>（二）依申请公开工作方面。2023年，共收到自然人依申请公开政府信息1件，较上年增加100%。依申请公开均按规定时间办结，未发生信息公开引起的行政复议和行政诉讼。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left"/>
      </w:pPr>
      <w:r>
        <w:rPr>
          <w:rFonts w:hint="eastAsia" w:ascii="微软雅黑" w:hAnsi="微软雅黑" w:eastAsia="微软雅黑" w:cs="微软雅黑"/>
          <w:sz w:val="24"/>
          <w:szCs w:val="24"/>
        </w:rPr>
        <w:t>（三）政府信息管理方面。对政府信息公开实行全流程管理，坚持遵循“谁制作、谁保存、谁公开”的原则，按照法律、行政法规对政府信息公开权限的规定公开本机关制作或从公民、法人或者其他组织获取的政府信息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left"/>
      </w:pPr>
      <w:r>
        <w:rPr>
          <w:rFonts w:hint="eastAsia" w:ascii="微软雅黑" w:hAnsi="微软雅黑" w:eastAsia="微软雅黑" w:cs="微软雅黑"/>
          <w:sz w:val="24"/>
          <w:szCs w:val="24"/>
        </w:rPr>
        <w:t>（四）平台建设方面。把政务网站、淄博高新区教育公共服务网站、淄博高新区教育发布微信公众号作为政府信息公开平台，主动解读政策，正面引导舆论，为教育事业发展营造良好的环境和氛围。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left"/>
      </w:pPr>
      <w:r>
        <w:rPr>
          <w:rFonts w:hint="eastAsia" w:ascii="微软雅黑" w:hAnsi="微软雅黑" w:eastAsia="微软雅黑" w:cs="微软雅黑"/>
          <w:sz w:val="24"/>
          <w:szCs w:val="24"/>
        </w:rPr>
        <w:t>（五）监督保障方面。建立健全常态化监督机制和内容审核机制，指定专人负责政务公开工作，并要求各学校指定专人负责校务公开工作，对发布的信息进行严格把关，确保内容高质、规范。组织强化业务培训，年内召开两次教育系统政务公开培训会议，全面提高工作人员政务公开意识，保障了政务公开工作的顺利开展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left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jc w:val="left"/>
      </w:pPr>
      <w:r>
        <w:rPr>
          <w:rFonts w:hint="default" w:ascii="Times New Roman" w:hAnsi="Times New Roman" w:cs="Times New Roman"/>
          <w:sz w:val="32"/>
          <w:szCs w:val="32"/>
        </w:rPr>
        <w:t> </w:t>
      </w:r>
    </w:p>
    <w:tbl>
      <w:tblPr>
        <w:tblW w:w="77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75"/>
        <w:gridCol w:w="1755"/>
        <w:gridCol w:w="1722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75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第二十条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 xml:space="preserve"> 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17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本年制发件数</w:t>
            </w:r>
          </w:p>
        </w:tc>
        <w:tc>
          <w:tcPr>
            <w:tcW w:w="17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本年废止件数</w:t>
            </w: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规章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规范性文件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75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第二十条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 xml:space="preserve"> 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527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7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75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第二十条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 xml:space="preserve"> 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527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行政处罚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7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行政强制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75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第二十条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 xml:space="preserve"> 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527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行政事业性收费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352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left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三、收到和处理政府信息公开申请情况</w:t>
      </w:r>
    </w:p>
    <w:tbl>
      <w:tblPr>
        <w:tblW w:w="100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915"/>
        <w:gridCol w:w="2790"/>
        <w:gridCol w:w="750"/>
        <w:gridCol w:w="660"/>
        <w:gridCol w:w="702"/>
        <w:gridCol w:w="738"/>
        <w:gridCol w:w="945"/>
        <w:gridCol w:w="738"/>
        <w:gridCol w:w="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785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5283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78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自然人</w:t>
            </w:r>
          </w:p>
        </w:tc>
        <w:tc>
          <w:tcPr>
            <w:tcW w:w="378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法人或其他组织</w:t>
            </w:r>
          </w:p>
        </w:tc>
        <w:tc>
          <w:tcPr>
            <w:tcW w:w="7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78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商业企业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科研机构</w:t>
            </w:r>
          </w:p>
        </w:tc>
        <w:tc>
          <w:tcPr>
            <w:tcW w:w="7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社会公益组织</w:t>
            </w:r>
          </w:p>
        </w:tc>
        <w:tc>
          <w:tcPr>
            <w:tcW w:w="9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法律服务机构</w:t>
            </w:r>
          </w:p>
        </w:tc>
        <w:tc>
          <w:tcPr>
            <w:tcW w:w="7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其他</w:t>
            </w: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78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78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三、本年度办理结果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（一）予以公开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（三）不予公开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．属于国家秘密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．其他法律行政法规禁止公开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．危及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“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三安全一稳定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”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．保护第三方合法权益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．属于三类内部事务信息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．属于四类过程性信息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7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．属于行政执法案卷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．属于行政查询事项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（四）无法提供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．本机关不掌握相关政府信息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．没有现成信息需要另行制作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．补正后申请内容仍不明确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（五）不予处理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．信访举报投诉类申请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．重复申请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．要求提供公开出版物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．无正当理由大量反复申请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．要求行政机关确认或重新出具已获取信息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（六）其他处理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申请人无正当理由逾期不补正、行政机关不再处理其政府信息公开申请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申请人逾期未按收费通知要求缴纳费用、行政机关不再处理其政府信息公开申请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其他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（七）总计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78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四、结转下年度继续办理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left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四、政府信息公开行政复议、行政诉讼情况</w:t>
      </w:r>
    </w:p>
    <w:tbl>
      <w:tblPr>
        <w:tblW w:w="83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77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行政复议</w:t>
            </w:r>
          </w:p>
        </w:tc>
        <w:tc>
          <w:tcPr>
            <w:tcW w:w="5550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结果维持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结果纠正</w:t>
            </w:r>
          </w:p>
        </w:tc>
        <w:tc>
          <w:tcPr>
            <w:tcW w:w="55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其他结果</w:t>
            </w:r>
          </w:p>
        </w:tc>
        <w:tc>
          <w:tcPr>
            <w:tcW w:w="55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尚未审结</w:t>
            </w:r>
          </w:p>
        </w:tc>
        <w:tc>
          <w:tcPr>
            <w:tcW w:w="55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总计</w:t>
            </w:r>
          </w:p>
        </w:tc>
        <w:tc>
          <w:tcPr>
            <w:tcW w:w="277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未经复议直接起诉</w:t>
            </w:r>
          </w:p>
        </w:tc>
        <w:tc>
          <w:tcPr>
            <w:tcW w:w="277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结果维持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结果纠正</w:t>
            </w:r>
          </w:p>
        </w:tc>
        <w:tc>
          <w:tcPr>
            <w:tcW w:w="5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其他结果</w:t>
            </w:r>
          </w:p>
        </w:tc>
        <w:tc>
          <w:tcPr>
            <w:tcW w:w="5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尚未审结</w:t>
            </w:r>
          </w:p>
        </w:tc>
        <w:tc>
          <w:tcPr>
            <w:tcW w:w="5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总计</w:t>
            </w:r>
          </w:p>
        </w:tc>
        <w:tc>
          <w:tcPr>
            <w:tcW w:w="5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结果维持</w:t>
            </w:r>
          </w:p>
        </w:tc>
        <w:tc>
          <w:tcPr>
            <w:tcW w:w="5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结果纠正</w:t>
            </w:r>
          </w:p>
        </w:tc>
        <w:tc>
          <w:tcPr>
            <w:tcW w:w="5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其他结果</w:t>
            </w:r>
          </w:p>
        </w:tc>
        <w:tc>
          <w:tcPr>
            <w:tcW w:w="5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尚未审结</w:t>
            </w:r>
          </w:p>
        </w:tc>
        <w:tc>
          <w:tcPr>
            <w:tcW w:w="5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left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left"/>
      </w:pPr>
      <w:r>
        <w:rPr>
          <w:rFonts w:hint="eastAsia" w:ascii="微软雅黑" w:hAnsi="微软雅黑" w:eastAsia="微软雅黑" w:cs="微软雅黑"/>
          <w:sz w:val="24"/>
          <w:szCs w:val="24"/>
        </w:rPr>
        <w:t>1.存在的主要问题。一是部分信息的格式、内容等不标准、不规范，没有做到统一；二是内容上还不够创新，尤其在宣传方面的表现形式还不够丰富。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left"/>
      </w:pPr>
      <w:r>
        <w:rPr>
          <w:rFonts w:hint="eastAsia" w:ascii="微软雅黑" w:hAnsi="微软雅黑" w:eastAsia="微软雅黑" w:cs="微软雅黑"/>
          <w:sz w:val="24"/>
          <w:szCs w:val="24"/>
        </w:rPr>
        <w:t>2.针对存在问题，我们采取以下措施进行整改：一是召开教体中心政务公开工作培训会，提高各科室重视程度，统一格式规范，严格督促落实。二是不断丰富政策解读形式，增加内容吸引力，不断增强政府信息公开的及时性、全面性、多样性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left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left"/>
      </w:pP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1.本年度未收取依申请公开政府信息处理费。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left"/>
      </w:pP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2.本年度无建议提案办理。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left"/>
      </w:pP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3.创新实践情况。</w:t>
      </w:r>
      <w:r>
        <w:rPr>
          <w:rFonts w:hint="eastAsia" w:ascii="微软雅黑" w:hAnsi="微软雅黑" w:eastAsia="微软雅黑" w:cs="微软雅黑"/>
          <w:sz w:val="24"/>
          <w:szCs w:val="24"/>
        </w:rPr>
        <w:t>构建多渠道公开机制，丰富信息公开方式。利用政务公开网站、淄博高新区教育公共服务平台、“淄博高新区教育发布”微信公众号，畅通公众参与渠道，建立完善公众参与平台，及时发布行政决策相关信息、征求意见及其反馈情况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left"/>
      </w:pPr>
      <w:r>
        <w:rPr>
          <w:rFonts w:hint="eastAsia" w:ascii="微软雅黑" w:hAnsi="微软雅黑" w:eastAsia="微软雅黑" w:cs="微软雅黑"/>
          <w:sz w:val="24"/>
          <w:szCs w:val="24"/>
        </w:rPr>
        <w:t>4.严格落实政务公开工作方案</w:t>
      </w: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</w:rPr>
        <w:t>围绕群众关切事项，加大重点领域信息公开，完善主动公开基本目录，及时公开各义务教育阶段学校的基本概况、规划统计、财务信息、招生录取、教育教学、教师管理、学生管理、体育美育、校园安全等信息，自觉接受社会监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YWQyMWJkYzU4ZjdkMGNiZjNmYWVhNTE1Zjc0ZjcifQ=="/>
  </w:docVars>
  <w:rsids>
    <w:rsidRoot w:val="301200CD"/>
    <w:rsid w:val="01606F2F"/>
    <w:rsid w:val="25B367D0"/>
    <w:rsid w:val="2692022C"/>
    <w:rsid w:val="301200CD"/>
    <w:rsid w:val="4E582681"/>
    <w:rsid w:val="4EBF4E76"/>
    <w:rsid w:val="55FF0160"/>
    <w:rsid w:val="564432AA"/>
    <w:rsid w:val="63941C0D"/>
    <w:rsid w:val="6C58250B"/>
    <w:rsid w:val="6F2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2429</Words>
  <Characters>2531</Characters>
  <Lines>0</Lines>
  <Paragraphs>0</Paragraphs>
  <TotalTime>134</TotalTime>
  <ScaleCrop>false</ScaleCrop>
  <LinksUpToDate>false</LinksUpToDate>
  <CharactersWithSpaces>2535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2024-01-31T03:37:00Z</dcterms:created>
  <dc:creator>Administrator</dc:creator>
  <cp:lastModifiedBy>Administrator</cp:lastModifiedBy>
  <dcterms:modified xsi:type="dcterms:W3CDTF">2024-01-31T06:00:05Z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7CEBD5AE30594C148922429AB0B6390F_13</vt:lpwstr>
  </property>
</Properties>
</file>