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四宝山街道办事处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2019年政府信息公开工作年度报告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b/>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lang w:val="en-US" w:eastAsia="zh-CN"/>
        </w:rPr>
        <w:t>四宝山街道</w:t>
      </w:r>
      <w:r>
        <w:rPr>
          <w:rFonts w:hint="eastAsia" w:ascii="仿宋_GB2312" w:hAnsi="宋体" w:eastAsia="仿宋_GB2312" w:cs="宋体"/>
          <w:kern w:val="0"/>
          <w:sz w:val="32"/>
          <w:szCs w:val="32"/>
        </w:rPr>
        <w:t>以《中华人民共和国政府信息公开条例》为依据，严格按照国家、省、市、高新区</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政府信息公开相关制度和文件要求，坚持“依法公开、客观公正、注重实效、便于群众知情和监督”的原则，除涉密信息及国家规定不宜公开的内容外，属于主动公开范围的政府信息，及时向服务对象公开,共计公开各类信息</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条，进一步满足服务对象的知情权。</w:t>
      </w:r>
    </w:p>
    <w:p>
      <w:pPr>
        <w:keepNext w:val="0"/>
        <w:keepLines w:val="0"/>
        <w:pageBreakBefore w:val="0"/>
        <w:widowControl/>
        <w:kinsoku/>
        <w:wordWrap/>
        <w:overflowPunct/>
        <w:topLinePunct w:val="0"/>
        <w:autoSpaceDE/>
        <w:autoSpaceDN/>
        <w:bidi w:val="0"/>
        <w:adjustRightInd/>
        <w:snapToGrid/>
        <w:spacing w:before="75" w:after="75" w:line="560" w:lineRule="exact"/>
        <w:ind w:firstLine="645"/>
        <w:jc w:val="left"/>
        <w:textAlignment w:val="auto"/>
        <w:rPr>
          <w:rFonts w:ascii="宋体" w:hAnsi="宋体" w:eastAsia="宋体" w:cs="宋体"/>
          <w:kern w:val="0"/>
          <w:sz w:val="32"/>
          <w:szCs w:val="32"/>
        </w:rPr>
      </w:pPr>
      <w:r>
        <w:rPr>
          <w:rFonts w:hint="eastAsia" w:ascii="楷体_GB2312" w:hAnsi="宋体" w:eastAsia="楷体_GB2312" w:cs="宋体"/>
          <w:kern w:val="0"/>
          <w:sz w:val="32"/>
          <w:szCs w:val="32"/>
        </w:rPr>
        <w:t>（一）各类政府信息公开情况</w:t>
      </w:r>
    </w:p>
    <w:p>
      <w:pPr>
        <w:keepNext w:val="0"/>
        <w:keepLines w:val="0"/>
        <w:pageBreakBefore w:val="0"/>
        <w:widowControl/>
        <w:kinsoku/>
        <w:wordWrap/>
        <w:overflowPunct/>
        <w:topLinePunct w:val="0"/>
        <w:autoSpaceDE/>
        <w:autoSpaceDN/>
        <w:bidi w:val="0"/>
        <w:adjustRightInd/>
        <w:snapToGrid/>
        <w:spacing w:before="75" w:after="75" w:line="560" w:lineRule="exact"/>
        <w:ind w:firstLine="645"/>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2019年度，</w:t>
      </w:r>
      <w:r>
        <w:rPr>
          <w:rFonts w:hint="eastAsia" w:ascii="仿宋_GB2312" w:hAnsi="宋体" w:eastAsia="仿宋_GB2312" w:cs="宋体"/>
          <w:kern w:val="0"/>
          <w:sz w:val="32"/>
          <w:szCs w:val="32"/>
          <w:lang w:val="en-US" w:eastAsia="zh-CN"/>
        </w:rPr>
        <w:t>四宝山街道</w:t>
      </w:r>
      <w:r>
        <w:rPr>
          <w:rFonts w:hint="eastAsia" w:ascii="仿宋_GB2312" w:hAnsi="宋体" w:eastAsia="仿宋_GB2312" w:cs="宋体"/>
          <w:kern w:val="0"/>
          <w:sz w:val="32"/>
          <w:szCs w:val="32"/>
        </w:rPr>
        <w:t>主动公开《四宝山街道办事处领导信息》、《</w:t>
      </w:r>
      <w:r>
        <w:rPr>
          <w:rFonts w:hint="eastAsia" w:ascii="仿宋_GB2312" w:hAnsi="宋体" w:eastAsia="仿宋_GB2312" w:cs="宋体"/>
          <w:kern w:val="0"/>
          <w:sz w:val="32"/>
          <w:szCs w:val="32"/>
          <w:lang w:val="en-US" w:eastAsia="zh-CN"/>
        </w:rPr>
        <w:t>2018年政府信息公开工作年度报告</w:t>
      </w:r>
      <w:r>
        <w:rPr>
          <w:rFonts w:hint="eastAsia" w:ascii="仿宋_GB2312" w:hAnsi="宋体" w:eastAsia="仿宋_GB2312" w:cs="宋体"/>
          <w:kern w:val="0"/>
          <w:sz w:val="32"/>
          <w:szCs w:val="32"/>
        </w:rPr>
        <w:t>》等各类领导信息、部门发文等信息共</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条；公开《关于2019年重大项目、重点工程汇报》、</w:t>
      </w:r>
      <w:r>
        <w:rPr>
          <w:rFonts w:hint="eastAsia" w:ascii="仿宋_GB2312" w:hAnsi="宋体" w:eastAsia="仿宋_GB2312" w:cs="宋体"/>
          <w:kern w:val="0"/>
          <w:sz w:val="32"/>
          <w:szCs w:val="32"/>
          <w:lang w:eastAsia="zh-CN"/>
        </w:rPr>
        <w:t>《召开村居“两税”普查暨村居财务代管会议》</w:t>
      </w:r>
      <w:r>
        <w:rPr>
          <w:rFonts w:hint="eastAsia" w:ascii="仿宋_GB2312" w:hAnsi="宋体" w:eastAsia="仿宋_GB2312" w:cs="宋体"/>
          <w:kern w:val="0"/>
          <w:sz w:val="32"/>
          <w:szCs w:val="32"/>
        </w:rPr>
        <w:t>等</w:t>
      </w:r>
      <w:r>
        <w:rPr>
          <w:rFonts w:hint="eastAsia" w:ascii="仿宋_GB2312" w:hAnsi="宋体" w:eastAsia="仿宋_GB2312" w:cs="宋体"/>
          <w:kern w:val="0"/>
          <w:sz w:val="32"/>
          <w:szCs w:val="32"/>
          <w:lang w:val="en-US" w:eastAsia="zh-CN"/>
        </w:rPr>
        <w:t>重点</w:t>
      </w:r>
      <w:r>
        <w:rPr>
          <w:rFonts w:hint="eastAsia" w:ascii="仿宋_GB2312" w:hAnsi="宋体" w:eastAsia="仿宋_GB2312" w:cs="宋体"/>
          <w:kern w:val="0"/>
          <w:sz w:val="32"/>
          <w:szCs w:val="32"/>
        </w:rPr>
        <w:t>工作开展情况、办事流程信息</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条。公开</w:t>
      </w:r>
      <w:r>
        <w:rPr>
          <w:rFonts w:hint="eastAsia" w:ascii="仿宋_GB2312" w:hAnsi="宋体" w:eastAsia="仿宋_GB2312" w:cs="宋体"/>
          <w:kern w:val="0"/>
          <w:sz w:val="32"/>
          <w:szCs w:val="32"/>
          <w:lang w:val="en-US" w:eastAsia="zh-CN"/>
        </w:rPr>
        <w:t>四宝山街道</w:t>
      </w:r>
      <w:r>
        <w:rPr>
          <w:rFonts w:hint="eastAsia" w:ascii="仿宋_GB2312" w:hAnsi="宋体" w:eastAsia="仿宋_GB2312" w:cs="宋体"/>
          <w:kern w:val="0"/>
          <w:sz w:val="32"/>
          <w:szCs w:val="32"/>
        </w:rPr>
        <w:t>2018年决算信息</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val="en-US" w:eastAsia="zh-CN"/>
        </w:rPr>
        <w:t>四宝山街道办事处</w:t>
      </w:r>
      <w:r>
        <w:rPr>
          <w:rFonts w:hint="eastAsia" w:ascii="仿宋_GB2312" w:hAnsi="宋体" w:eastAsia="仿宋_GB2312" w:cs="宋体"/>
          <w:kern w:val="0"/>
          <w:sz w:val="32"/>
          <w:szCs w:val="32"/>
        </w:rPr>
        <w:t>2018年政府信息公开工作年度报告》已按照相关要求，于2019年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日在管委网站公开。</w:t>
      </w:r>
    </w:p>
    <w:p>
      <w:pPr>
        <w:keepNext w:val="0"/>
        <w:keepLines w:val="0"/>
        <w:pageBreakBefore w:val="0"/>
        <w:widowControl/>
        <w:kinsoku/>
        <w:wordWrap/>
        <w:overflowPunct/>
        <w:topLinePunct w:val="0"/>
        <w:autoSpaceDE/>
        <w:autoSpaceDN/>
        <w:bidi w:val="0"/>
        <w:adjustRightInd/>
        <w:snapToGrid/>
        <w:spacing w:before="75" w:after="75" w:line="560" w:lineRule="exact"/>
        <w:ind w:firstLine="645"/>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重点领域内公开《四宝山街道组织召开年度扶贫工作会议》、《重大项目、重点工程汇报》等信息15条。</w:t>
      </w:r>
    </w:p>
    <w:p>
      <w:pPr>
        <w:keepNext w:val="0"/>
        <w:keepLines w:val="0"/>
        <w:pageBreakBefore w:val="0"/>
        <w:widowControl/>
        <w:kinsoku/>
        <w:wordWrap/>
        <w:overflowPunct/>
        <w:topLinePunct w:val="0"/>
        <w:autoSpaceDE/>
        <w:autoSpaceDN/>
        <w:bidi w:val="0"/>
        <w:adjustRightInd/>
        <w:snapToGrid/>
        <w:spacing w:before="75" w:after="75" w:line="560" w:lineRule="exact"/>
        <w:ind w:firstLine="645"/>
        <w:jc w:val="left"/>
        <w:textAlignment w:val="auto"/>
        <w:rPr>
          <w:rFonts w:hint="default"/>
          <w:b/>
          <w:sz w:val="28"/>
          <w:szCs w:val="28"/>
          <w:lang w:val="en-US"/>
        </w:rPr>
      </w:pPr>
      <w:r>
        <w:rPr>
          <w:rFonts w:hint="eastAsia" w:ascii="仿宋_GB2312" w:hAnsi="宋体" w:eastAsia="仿宋_GB2312" w:cs="宋体"/>
          <w:kern w:val="0"/>
          <w:sz w:val="32"/>
          <w:szCs w:val="32"/>
          <w:lang w:val="en-US" w:eastAsia="zh-CN"/>
        </w:rPr>
        <w:t>（二）全年依申请公开事项共3条，根据相关法律法规，现已全部依法合规进行回复，部分不予公开及不予处理的申请全部通过邮政挂号信对申请人进行答复。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p>
      <w:pPr>
        <w:keepNext w:val="0"/>
        <w:keepLines w:val="0"/>
        <w:pageBreakBefore w:val="0"/>
        <w:kinsoku/>
        <w:wordWrap/>
        <w:overflowPunct/>
        <w:topLinePunct w:val="0"/>
        <w:autoSpaceDE/>
        <w:autoSpaceDN/>
        <w:bidi w:val="0"/>
        <w:adjustRightInd/>
        <w:snapToGrid/>
        <w:spacing w:line="560" w:lineRule="exact"/>
        <w:textAlignment w:val="auto"/>
        <w:rPr>
          <w:b/>
          <w:sz w:val="24"/>
          <w:szCs w:val="24"/>
        </w:rPr>
      </w:pP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本年新制作数量</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本年新</w:t>
            </w:r>
          </w:p>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公开数量</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对外公开</w:t>
            </w:r>
          </w:p>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规章</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Theme="minorEastAsia"/>
                <w:sz w:val="24"/>
                <w:szCs w:val="24"/>
                <w:lang w:val="en-US" w:eastAsia="zh-CN"/>
              </w:rPr>
            </w:pPr>
            <w:r>
              <w:rPr>
                <w:rFonts w:hint="eastAsia"/>
                <w:sz w:val="24"/>
                <w:szCs w:val="24"/>
                <w:lang w:val="en-US" w:eastAsia="zh-CN"/>
              </w:rPr>
              <w:t>无</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Theme="minorEastAsia"/>
                <w:sz w:val="24"/>
                <w:szCs w:val="24"/>
                <w:lang w:val="en-US" w:eastAsia="zh-CN"/>
              </w:rPr>
            </w:pPr>
            <w:r>
              <w:rPr>
                <w:rFonts w:hint="eastAsia"/>
                <w:sz w:val="24"/>
                <w:szCs w:val="24"/>
                <w:lang w:val="en-US" w:eastAsia="zh-CN"/>
              </w:rPr>
              <w:t>无</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 w:val="24"/>
                <w:szCs w:val="24"/>
                <w:lang w:val="en-US" w:eastAsia="zh-CN"/>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规范性文件</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上一年项目数量</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本年增/减</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行政许可</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其他对外管理服务事项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上一年项目数量</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本年增/减</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行政处罚</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行政强制</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03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222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上一年项目数量</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行政事业性收费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信息内容</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采购项目数量</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24"/>
                <w:szCs w:val="24"/>
              </w:rPr>
            </w:pPr>
            <w:r>
              <w:rPr>
                <w:rFonts w:hint="eastAsia"/>
                <w:sz w:val="24"/>
                <w:szCs w:val="24"/>
              </w:rPr>
              <w:t>政府集中采购</w:t>
            </w:r>
          </w:p>
        </w:tc>
        <w:tc>
          <w:tcPr>
            <w:tcW w:w="19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c>
          <w:tcPr>
            <w:tcW w:w="425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24"/>
                <w:szCs w:val="24"/>
              </w:rPr>
            </w:pPr>
            <w:r>
              <w:rPr>
                <w:rFonts w:hint="eastAsia"/>
                <w:sz w:val="24"/>
                <w:szCs w:val="24"/>
                <w:lang w:val="en-US" w:eastAsia="zh-CN"/>
              </w:rPr>
              <w:t>无</w:t>
            </w:r>
          </w:p>
        </w:tc>
      </w:tr>
    </w:tbl>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三、收到和处理政府信息公开申请情况</w:t>
      </w: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（本列数据的勾稽关系为：第一项加第二项之和，等于第三项加第四项之和）</w:t>
            </w:r>
          </w:p>
        </w:tc>
        <w:tc>
          <w:tcPr>
            <w:tcW w:w="4961" w:type="dxa"/>
            <w:gridSpan w:val="7"/>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567"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r>
              <w:rPr>
                <w:rFonts w:hint="eastAsia"/>
                <w:szCs w:val="21"/>
              </w:rPr>
              <w:t>自然人</w:t>
            </w:r>
          </w:p>
        </w:tc>
        <w:tc>
          <w:tcPr>
            <w:tcW w:w="3544"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法人或其他组织</w:t>
            </w:r>
          </w:p>
        </w:tc>
        <w:tc>
          <w:tcPr>
            <w:tcW w:w="850"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商业企业</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科研机构</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社会公益组织</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法律服务机构</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其他</w:t>
            </w:r>
          </w:p>
        </w:tc>
        <w:tc>
          <w:tcPr>
            <w:tcW w:w="85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一、本年新收政府信息公开申请数量</w:t>
            </w:r>
          </w:p>
        </w:tc>
        <w:tc>
          <w:tcPr>
            <w:tcW w:w="56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Cs w:val="21"/>
                <w:lang w:eastAsia="zh-CN"/>
              </w:rPr>
            </w:pPr>
            <w:r>
              <w:rPr>
                <w:rFonts w:hint="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二、上年结转政府信息公开申请数量</w:t>
            </w:r>
          </w:p>
        </w:tc>
        <w:tc>
          <w:tcPr>
            <w:tcW w:w="567"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三、本年度办理结果</w:t>
            </w:r>
          </w:p>
        </w:tc>
        <w:tc>
          <w:tcPr>
            <w:tcW w:w="4253" w:type="dxa"/>
            <w:gridSpan w:val="2"/>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（一）予以公开</w:t>
            </w:r>
          </w:p>
        </w:tc>
        <w:tc>
          <w:tcPr>
            <w:tcW w:w="56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4253" w:type="dxa"/>
            <w:gridSpan w:val="2"/>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Cs w:val="21"/>
                <w:lang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3．危及“三安全一稳定”</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7．属于行政执法案卷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8．属于行政查询事项</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r>
              <w:rPr>
                <w:rFonts w:hint="eastAsia"/>
                <w:sz w:val="18"/>
                <w:szCs w:val="18"/>
              </w:rPr>
              <w:t>（四）无法提供</w:t>
            </w: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Cs w:val="21"/>
                <w:lang w:eastAsia="zh-CN"/>
              </w:rPr>
            </w:pPr>
            <w:r>
              <w:rPr>
                <w:rFonts w:hint="eastAsia"/>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2．重复申请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2693" w:type="dxa"/>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60"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2693" w:type="dxa"/>
          </w:tcPr>
          <w:p>
            <w:pPr>
              <w:keepNext w:val="0"/>
              <w:keepLines w:val="0"/>
              <w:pageBreakBefore w:val="0"/>
              <w:kinsoku/>
              <w:wordWrap/>
              <w:overflowPunct/>
              <w:topLinePunct w:val="0"/>
              <w:autoSpaceDE/>
              <w:autoSpaceDN/>
              <w:bidi w:val="0"/>
              <w:adjustRightInd/>
              <w:snapToGrid/>
              <w:spacing w:line="560" w:lineRule="exact"/>
              <w:ind w:left="180" w:hanging="180" w:hangingChars="100"/>
              <w:textAlignment w:val="auto"/>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keepNext w:val="0"/>
              <w:keepLines w:val="0"/>
              <w:pageBreakBefore w:val="0"/>
              <w:kinsoku/>
              <w:wordWrap/>
              <w:overflowPunct/>
              <w:topLinePunct w:val="0"/>
              <w:autoSpaceDE/>
              <w:autoSpaceDN/>
              <w:bidi w:val="0"/>
              <w:adjustRightInd/>
              <w:snapToGrid/>
              <w:spacing w:line="560" w:lineRule="exact"/>
              <w:textAlignment w:val="auto"/>
            </w:pPr>
          </w:p>
        </w:tc>
        <w:tc>
          <w:tcPr>
            <w:tcW w:w="4253"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r>
              <w:rPr>
                <w:rFonts w:hint="eastAsia"/>
                <w:sz w:val="18"/>
                <w:szCs w:val="18"/>
              </w:rPr>
              <w:t>（六）其他处理</w:t>
            </w:r>
          </w:p>
        </w:tc>
        <w:tc>
          <w:tcPr>
            <w:tcW w:w="567"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keepNext w:val="0"/>
              <w:keepLines w:val="0"/>
              <w:pageBreakBefore w:val="0"/>
              <w:kinsoku/>
              <w:wordWrap/>
              <w:overflowPunct/>
              <w:topLinePunct w:val="0"/>
              <w:autoSpaceDE/>
              <w:autoSpaceDN/>
              <w:bidi w:val="0"/>
              <w:adjustRightInd/>
              <w:snapToGrid/>
              <w:spacing w:line="560" w:lineRule="exact"/>
              <w:textAlignment w:val="auto"/>
            </w:pPr>
          </w:p>
        </w:tc>
        <w:tc>
          <w:tcPr>
            <w:tcW w:w="4253"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r>
              <w:rPr>
                <w:rFonts w:hint="eastAsia"/>
                <w:sz w:val="18"/>
                <w:szCs w:val="18"/>
              </w:rPr>
              <w:t>（七）总计</w:t>
            </w:r>
          </w:p>
        </w:tc>
        <w:tc>
          <w:tcPr>
            <w:tcW w:w="567"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四、结转下年度继续办理</w:t>
            </w:r>
          </w:p>
        </w:tc>
        <w:tc>
          <w:tcPr>
            <w:tcW w:w="567"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8"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709"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c>
          <w:tcPr>
            <w:tcW w:w="850" w:type="dxa"/>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b w:val="0"/>
          <w:bCs/>
          <w:sz w:val="32"/>
          <w:szCs w:val="32"/>
        </w:rPr>
      </w:pPr>
      <w:r>
        <w:rPr>
          <w:rFonts w:hint="eastAsia" w:ascii="黑体" w:hAnsi="黑体" w:eastAsia="黑体"/>
          <w:b w:val="0"/>
          <w:bCs/>
          <w:sz w:val="32"/>
          <w:szCs w:val="32"/>
        </w:rPr>
        <w:t>四．政府信息公开行政复议、行政诉讼情况</w:t>
      </w:r>
    </w:p>
    <w:tbl>
      <w:tblPr>
        <w:tblStyle w:val="5"/>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行政复议</w:t>
            </w:r>
          </w:p>
        </w:tc>
        <w:tc>
          <w:tcPr>
            <w:tcW w:w="6804" w:type="dxa"/>
            <w:gridSpan w:val="1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结果维持</w:t>
            </w:r>
          </w:p>
        </w:tc>
        <w:tc>
          <w:tcPr>
            <w:tcW w:w="70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结果纠正</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其他结果</w:t>
            </w:r>
          </w:p>
        </w:tc>
        <w:tc>
          <w:tcPr>
            <w:tcW w:w="682"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尚未审结</w:t>
            </w:r>
          </w:p>
        </w:tc>
        <w:tc>
          <w:tcPr>
            <w:tcW w:w="59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总计</w:t>
            </w:r>
          </w:p>
        </w:tc>
        <w:tc>
          <w:tcPr>
            <w:tcW w:w="3402"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未经复议直接起诉</w:t>
            </w:r>
          </w:p>
        </w:tc>
        <w:tc>
          <w:tcPr>
            <w:tcW w:w="3402"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p>
        </w:tc>
        <w:tc>
          <w:tcPr>
            <w:tcW w:w="70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p>
        </w:tc>
        <w:tc>
          <w:tcPr>
            <w:tcW w:w="682"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p>
        </w:tc>
        <w:tc>
          <w:tcPr>
            <w:tcW w:w="594"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结果维持</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其他结果</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尚未审结</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总计</w:t>
            </w:r>
          </w:p>
        </w:tc>
        <w:tc>
          <w:tcPr>
            <w:tcW w:w="8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结果维持</w:t>
            </w:r>
          </w:p>
        </w:tc>
        <w:tc>
          <w:tcPr>
            <w:tcW w:w="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结果纠正</w:t>
            </w:r>
          </w:p>
        </w:tc>
        <w:tc>
          <w:tcPr>
            <w:tcW w:w="7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其他结果</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r>
              <w:rPr>
                <w:rFonts w:hint="eastAsia"/>
                <w:sz w:val="18"/>
                <w:szCs w:val="18"/>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 w:val="18"/>
                <w:szCs w:val="18"/>
                <w:lang w:eastAsia="zh-CN"/>
              </w:rPr>
            </w:pPr>
            <w:r>
              <w:rPr>
                <w:rFonts w:hint="eastAsia"/>
                <w:sz w:val="18"/>
                <w:szCs w:val="18"/>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r>
              <w:rPr>
                <w:rFonts w:hint="eastAsia"/>
                <w:sz w:val="18"/>
                <w:szCs w:val="18"/>
              </w:rPr>
              <w:t>0</w:t>
            </w:r>
          </w:p>
        </w:tc>
        <w:tc>
          <w:tcPr>
            <w:tcW w:w="682"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szCs w:val="21"/>
                <w:lang w:eastAsia="zh-CN"/>
              </w:rPr>
            </w:pPr>
            <w:r>
              <w:rPr>
                <w:rFonts w:hint="eastAsia"/>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851"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650"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67"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0</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sz w:val="28"/>
          <w:szCs w:val="28"/>
        </w:rPr>
      </w:pPr>
      <w:r>
        <w:rPr>
          <w:rFonts w:hint="eastAsia" w:ascii="仿宋_GB2312" w:hAnsi="宋体" w:eastAsia="仿宋_GB2312" w:cs="宋体"/>
          <w:kern w:val="0"/>
          <w:sz w:val="32"/>
          <w:szCs w:val="32"/>
          <w:lang w:val="en-US" w:eastAsia="zh-CN"/>
        </w:rPr>
        <w:t>四宝山街道办</w:t>
      </w:r>
      <w:r>
        <w:rPr>
          <w:rFonts w:hint="eastAsia" w:ascii="仿宋_GB2312" w:hAnsi="宋体" w:eastAsia="仿宋_GB2312" w:cs="宋体"/>
          <w:kern w:val="0"/>
          <w:sz w:val="32"/>
          <w:szCs w:val="32"/>
        </w:rPr>
        <w:t>在政府信息公开工作中还存在一些问题：</w:t>
      </w:r>
      <w:r>
        <w:rPr>
          <w:rFonts w:hint="eastAsia" w:ascii="仿宋_GB2312" w:hAnsi="宋体" w:eastAsia="仿宋_GB2312" w:cs="宋体"/>
          <w:kern w:val="0"/>
          <w:sz w:val="32"/>
          <w:szCs w:val="32"/>
          <w:lang w:val="en-US" w:eastAsia="zh-CN"/>
        </w:rPr>
        <w:t>一是信息公开重视程度不够高，没有将定时定期进行公开；信息公开负责人员少，无法做到及时将信息公开；</w:t>
      </w:r>
      <w:r>
        <w:rPr>
          <w:rFonts w:hint="eastAsia" w:ascii="仿宋_GB2312" w:hAnsi="宋体" w:eastAsia="仿宋_GB2312" w:cs="宋体"/>
          <w:kern w:val="0"/>
          <w:sz w:val="32"/>
          <w:szCs w:val="32"/>
        </w:rPr>
        <w:t>二是信息发布的及时性和更新效率有待进一步提高；三是没有认真学习领会相关文件、政策，业务水平需要进一步提高。</w:t>
      </w:r>
    </w:p>
    <w:p>
      <w:pPr>
        <w:keepNext w:val="0"/>
        <w:keepLines w:val="0"/>
        <w:pageBreakBefore w:val="0"/>
        <w:widowControl/>
        <w:kinsoku/>
        <w:wordWrap/>
        <w:overflowPunct/>
        <w:topLinePunct w:val="0"/>
        <w:autoSpaceDE/>
        <w:autoSpaceDN/>
        <w:bidi w:val="0"/>
        <w:adjustRightInd/>
        <w:snapToGrid/>
        <w:spacing w:before="75" w:after="75" w:line="560" w:lineRule="exact"/>
        <w:ind w:firstLine="640" w:firstLineChars="20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2020年，</w:t>
      </w:r>
      <w:r>
        <w:rPr>
          <w:rFonts w:hint="eastAsia" w:ascii="仿宋_GB2312" w:hAnsi="宋体" w:eastAsia="仿宋_GB2312" w:cs="宋体"/>
          <w:kern w:val="0"/>
          <w:sz w:val="32"/>
          <w:szCs w:val="32"/>
          <w:lang w:val="en-US" w:eastAsia="zh-CN"/>
        </w:rPr>
        <w:t>四宝山街道</w:t>
      </w:r>
      <w:r>
        <w:rPr>
          <w:rFonts w:hint="eastAsia" w:ascii="仿宋_GB2312" w:hAnsi="宋体" w:eastAsia="仿宋_GB2312" w:cs="宋体"/>
          <w:kern w:val="0"/>
          <w:sz w:val="32"/>
          <w:szCs w:val="32"/>
        </w:rPr>
        <w:t>继续按照国家、省、市和高新区管委会的要求，认真做好政府信息公开工作。一是加强组织领导，把政府信息公开工作</w:t>
      </w:r>
      <w:r>
        <w:rPr>
          <w:rFonts w:hint="eastAsia" w:ascii="仿宋_GB2312" w:hAnsi="宋体" w:eastAsia="仿宋_GB2312" w:cs="宋体"/>
          <w:kern w:val="0"/>
          <w:sz w:val="32"/>
          <w:szCs w:val="32"/>
          <w:lang w:val="en-US" w:eastAsia="zh-CN"/>
        </w:rPr>
        <w:t>设置专人负责，定期定时进行更新上传</w:t>
      </w:r>
      <w:r>
        <w:rPr>
          <w:rFonts w:hint="eastAsia" w:ascii="仿宋_GB2312" w:hAnsi="宋体" w:eastAsia="仿宋_GB2312" w:cs="宋体"/>
          <w:kern w:val="0"/>
          <w:sz w:val="32"/>
          <w:szCs w:val="32"/>
        </w:rPr>
        <w:t>。进一步改进工作方式方法，完善政府信息公开机制。二是进一步加强对政府信息公开工作的重视程度，加大对相关工作人员的业务培训力度，切实提高业务水平；三是进一步加</w:t>
      </w:r>
      <w:r>
        <w:rPr>
          <w:rFonts w:hint="eastAsia" w:ascii="仿宋_GB2312" w:hAnsi="宋体" w:eastAsia="仿宋_GB2312" w:cs="宋体"/>
          <w:kern w:val="0"/>
          <w:sz w:val="32"/>
          <w:szCs w:val="32"/>
          <w:lang w:val="en-US" w:eastAsia="zh-CN"/>
        </w:rPr>
        <w:t>大公开力度，将各项允许公开的制度、报告、事项全面公开，让权力在阳光下运行。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kern w:val="0"/>
          <w:sz w:val="32"/>
          <w:szCs w:val="32"/>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四宝山街道办事处      </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2020年2月10日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414C6"/>
    <w:rsid w:val="00087FF0"/>
    <w:rsid w:val="00216261"/>
    <w:rsid w:val="00220DAB"/>
    <w:rsid w:val="00270C0E"/>
    <w:rsid w:val="002A188B"/>
    <w:rsid w:val="002B6746"/>
    <w:rsid w:val="002B6F68"/>
    <w:rsid w:val="003D7EB2"/>
    <w:rsid w:val="00405DB6"/>
    <w:rsid w:val="00420F86"/>
    <w:rsid w:val="00481ED7"/>
    <w:rsid w:val="004D2882"/>
    <w:rsid w:val="0066673E"/>
    <w:rsid w:val="00697EE4"/>
    <w:rsid w:val="006B6A77"/>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AF7D8B"/>
    <w:rsid w:val="00BF42A9"/>
    <w:rsid w:val="00C61A42"/>
    <w:rsid w:val="00C66F23"/>
    <w:rsid w:val="00C762CA"/>
    <w:rsid w:val="00CA24FE"/>
    <w:rsid w:val="00D201BD"/>
    <w:rsid w:val="00D33F3A"/>
    <w:rsid w:val="00D7673F"/>
    <w:rsid w:val="00DA6C35"/>
    <w:rsid w:val="00E03F11"/>
    <w:rsid w:val="00E04258"/>
    <w:rsid w:val="00E82A61"/>
    <w:rsid w:val="00EA3993"/>
    <w:rsid w:val="00FA3378"/>
    <w:rsid w:val="00FE3091"/>
    <w:rsid w:val="09037883"/>
    <w:rsid w:val="1C2E5FA0"/>
    <w:rsid w:val="25D14C9F"/>
    <w:rsid w:val="2A5A7E51"/>
    <w:rsid w:val="2D5E5441"/>
    <w:rsid w:val="2F2A6578"/>
    <w:rsid w:val="36592547"/>
    <w:rsid w:val="458A43C2"/>
    <w:rsid w:val="4DE93206"/>
    <w:rsid w:val="562F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346</Words>
  <Characters>1974</Characters>
  <Lines>16</Lines>
  <Paragraphs>4</Paragraphs>
  <TotalTime>53</TotalTime>
  <ScaleCrop>false</ScaleCrop>
  <LinksUpToDate>false</LinksUpToDate>
  <CharactersWithSpaces>2316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DELL</cp:lastModifiedBy>
  <dcterms:modified xsi:type="dcterms:W3CDTF">2020-02-12T01:50:50Z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