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5F" w:rsidRDefault="0022685F">
      <w:pPr>
        <w:rPr>
          <w:rFonts w:hint="eastAsia"/>
        </w:rPr>
      </w:pPr>
    </w:p>
    <w:p w:rsidR="0022685F" w:rsidRDefault="001B6B32">
      <w:pPr>
        <w:jc w:val="center"/>
        <w:rPr>
          <w:rFonts w:ascii="黑体" w:eastAsia="黑体" w:hAnsi="黑体"/>
          <w:b/>
          <w:sz w:val="36"/>
          <w:szCs w:val="36"/>
        </w:rPr>
      </w:pPr>
      <w:r>
        <w:rPr>
          <w:rFonts w:ascii="黑体" w:eastAsia="黑体" w:hAnsi="黑体" w:hint="eastAsia"/>
          <w:b/>
          <w:sz w:val="36"/>
          <w:szCs w:val="36"/>
        </w:rPr>
        <w:t>淄博高新区</w:t>
      </w:r>
      <w:r>
        <w:rPr>
          <w:rFonts w:ascii="黑体" w:eastAsia="黑体" w:hAnsi="黑体"/>
          <w:b/>
          <w:sz w:val="36"/>
          <w:szCs w:val="36"/>
        </w:rPr>
        <w:t>建设局</w:t>
      </w:r>
      <w:r w:rsidR="008C4082">
        <w:rPr>
          <w:rFonts w:ascii="黑体" w:eastAsia="黑体" w:hAnsi="黑体" w:hint="eastAsia"/>
          <w:b/>
          <w:sz w:val="36"/>
          <w:szCs w:val="36"/>
        </w:rPr>
        <w:t>政府信息公开工作年度报告</w:t>
      </w:r>
    </w:p>
    <w:p w:rsidR="0022685F" w:rsidRPr="001B6B32" w:rsidRDefault="0022685F">
      <w:pPr>
        <w:jc w:val="center"/>
        <w:rPr>
          <w:b/>
          <w:sz w:val="36"/>
          <w:szCs w:val="36"/>
        </w:rPr>
      </w:pPr>
    </w:p>
    <w:p w:rsidR="0022685F" w:rsidRDefault="008C4082" w:rsidP="00902468">
      <w:pPr>
        <w:spacing w:line="520" w:lineRule="exact"/>
        <w:ind w:firstLineChars="200" w:firstLine="562"/>
        <w:rPr>
          <w:b/>
          <w:sz w:val="28"/>
          <w:szCs w:val="28"/>
        </w:rPr>
      </w:pPr>
      <w:r>
        <w:rPr>
          <w:rFonts w:hint="eastAsia"/>
          <w:b/>
          <w:sz w:val="28"/>
          <w:szCs w:val="28"/>
        </w:rPr>
        <w:t>一、总体情况</w:t>
      </w:r>
    </w:p>
    <w:p w:rsidR="00A12B9B" w:rsidRPr="00AB1B94" w:rsidRDefault="00A12B9B" w:rsidP="00902468">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2019年，高新区建设局紧紧围绕市委、市政府及工委、管委会重大决策部署和公共关切，深入贯彻落实《中华人民共和国政府信息公开条例</w:t>
      </w:r>
      <w:r w:rsidR="00D866B8">
        <w:rPr>
          <w:rFonts w:ascii="仿宋_GB2312" w:eastAsia="仿宋_GB2312" w:hint="eastAsia"/>
          <w:sz w:val="32"/>
          <w:szCs w:val="32"/>
        </w:rPr>
        <w:t>》和《山东省政府信息公开办法》，以完善信息公开内容和方式为核心</w:t>
      </w:r>
      <w:r w:rsidRPr="00AB1B94">
        <w:rPr>
          <w:rFonts w:ascii="仿宋_GB2312" w:eastAsia="仿宋_GB2312" w:hint="eastAsia"/>
          <w:sz w:val="32"/>
          <w:szCs w:val="32"/>
        </w:rPr>
        <w:t>，以助力深化改革、经济发展、民生改善和政府建设为落脚点，不断提升</w:t>
      </w:r>
      <w:r w:rsidR="00D866B8">
        <w:rPr>
          <w:rFonts w:ascii="仿宋_GB2312" w:eastAsia="仿宋_GB2312" w:hint="eastAsia"/>
          <w:sz w:val="32"/>
          <w:szCs w:val="32"/>
        </w:rPr>
        <w:t>政府</w:t>
      </w:r>
      <w:r w:rsidRPr="00AB1B94">
        <w:rPr>
          <w:rFonts w:ascii="仿宋_GB2312" w:eastAsia="仿宋_GB2312" w:hint="eastAsia"/>
          <w:sz w:val="32"/>
          <w:szCs w:val="32"/>
        </w:rPr>
        <w:t>信息公开工作水平。现将信息公开落实情况报告如下。</w:t>
      </w:r>
    </w:p>
    <w:p w:rsidR="00A12B9B" w:rsidRPr="00AB1B94" w:rsidRDefault="00A12B9B" w:rsidP="00EF56E5">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1、按照公开为原则、不公开为例外的要求，创新和拓宽传播范围及途径，深化公开内容，丰富公开形式，促进</w:t>
      </w:r>
      <w:r w:rsidR="00EF56E5">
        <w:rPr>
          <w:rFonts w:ascii="仿宋_GB2312" w:eastAsia="仿宋_GB2312" w:hint="eastAsia"/>
          <w:sz w:val="32"/>
          <w:szCs w:val="32"/>
        </w:rPr>
        <w:t>部门</w:t>
      </w:r>
      <w:r w:rsidRPr="00AB1B94">
        <w:rPr>
          <w:rFonts w:ascii="仿宋_GB2312" w:eastAsia="仿宋_GB2312" w:hint="eastAsia"/>
          <w:sz w:val="32"/>
          <w:szCs w:val="32"/>
        </w:rPr>
        <w:t>自身建设和管理创新。</w:t>
      </w:r>
      <w:r w:rsidRPr="00AB1B94">
        <w:rPr>
          <w:rFonts w:ascii="仿宋_GB2312" w:eastAsia="仿宋_GB2312" w:hint="eastAsia"/>
          <w:b/>
          <w:sz w:val="32"/>
          <w:szCs w:val="32"/>
        </w:rPr>
        <w:t>一是</w:t>
      </w:r>
      <w:r w:rsidRPr="00AB1B94">
        <w:rPr>
          <w:rFonts w:ascii="仿宋_GB2312" w:eastAsia="仿宋_GB2312" w:hint="eastAsia"/>
          <w:sz w:val="32"/>
          <w:szCs w:val="32"/>
        </w:rPr>
        <w:t>创新模式，打造信息公开的“互联网+”新模式。利用微信</w:t>
      </w:r>
      <w:r w:rsidR="00AD0259" w:rsidRPr="00AB1B94">
        <w:rPr>
          <w:rFonts w:ascii="仿宋_GB2312" w:eastAsia="仿宋_GB2312" w:hint="eastAsia"/>
          <w:sz w:val="32"/>
          <w:szCs w:val="32"/>
        </w:rPr>
        <w:t>、美篇</w:t>
      </w:r>
      <w:r w:rsidRPr="00AB1B94">
        <w:rPr>
          <w:rFonts w:ascii="仿宋_GB2312" w:eastAsia="仿宋_GB2312" w:hint="eastAsia"/>
          <w:sz w:val="32"/>
          <w:szCs w:val="32"/>
        </w:rPr>
        <w:t>等新媒介的广泛应用，通过</w:t>
      </w:r>
      <w:r w:rsidR="0095554F" w:rsidRPr="00AB1B94">
        <w:rPr>
          <w:rFonts w:ascii="仿宋_GB2312" w:eastAsia="仿宋_GB2312" w:hint="eastAsia"/>
          <w:sz w:val="32"/>
          <w:szCs w:val="32"/>
        </w:rPr>
        <w:t>高新区</w:t>
      </w:r>
      <w:r w:rsidRPr="00AB1B94">
        <w:rPr>
          <w:rFonts w:ascii="仿宋_GB2312" w:eastAsia="仿宋_GB2312" w:hint="eastAsia"/>
          <w:sz w:val="32"/>
          <w:szCs w:val="32"/>
        </w:rPr>
        <w:t>官方微信公众号公开发布部门动态、工作开展情况，拓宽公开渠道，让群众能够在第一时间了解工作动态并同步互动，不断拉近与群众的距离。</w:t>
      </w:r>
      <w:r w:rsidRPr="00AB1B94">
        <w:rPr>
          <w:rFonts w:ascii="仿宋_GB2312" w:eastAsia="仿宋_GB2312" w:hint="eastAsia"/>
          <w:b/>
          <w:sz w:val="32"/>
          <w:szCs w:val="32"/>
        </w:rPr>
        <w:t>二是</w:t>
      </w:r>
      <w:r w:rsidRPr="00AB1B94">
        <w:rPr>
          <w:rFonts w:ascii="仿宋_GB2312" w:eastAsia="仿宋_GB2312" w:hint="eastAsia"/>
          <w:sz w:val="32"/>
          <w:szCs w:val="32"/>
        </w:rPr>
        <w:t>多措并举，切实加强宣传。通过在《高新区通讯》等报刊</w:t>
      </w:r>
      <w:r w:rsidR="0095554F" w:rsidRPr="00AB1B94">
        <w:rPr>
          <w:rFonts w:ascii="仿宋_GB2312" w:eastAsia="仿宋_GB2312" w:hint="eastAsia"/>
          <w:sz w:val="32"/>
          <w:szCs w:val="32"/>
        </w:rPr>
        <w:t>及</w:t>
      </w:r>
      <w:r w:rsidRPr="00AB1B94">
        <w:rPr>
          <w:rFonts w:ascii="仿宋_GB2312" w:eastAsia="仿宋_GB2312" w:hint="eastAsia"/>
          <w:sz w:val="32"/>
          <w:szCs w:val="32"/>
        </w:rPr>
        <w:t>在</w:t>
      </w:r>
      <w:r w:rsidR="0095554F" w:rsidRPr="00AB1B94">
        <w:rPr>
          <w:rFonts w:ascii="仿宋_GB2312" w:eastAsia="仿宋_GB2312" w:hint="eastAsia"/>
          <w:sz w:val="32"/>
          <w:szCs w:val="32"/>
        </w:rPr>
        <w:t>高新区网站、市住建局、市公共资源交易中心等</w:t>
      </w:r>
      <w:r w:rsidRPr="00AB1B94">
        <w:rPr>
          <w:rFonts w:ascii="仿宋_GB2312" w:eastAsia="仿宋_GB2312" w:hint="eastAsia"/>
          <w:sz w:val="32"/>
          <w:szCs w:val="32"/>
        </w:rPr>
        <w:t>政府门户网站</w:t>
      </w:r>
      <w:r w:rsidR="00AD0259" w:rsidRPr="00AB1B94">
        <w:rPr>
          <w:rFonts w:ascii="仿宋_GB2312" w:eastAsia="仿宋_GB2312" w:hint="eastAsia"/>
          <w:sz w:val="32"/>
          <w:szCs w:val="32"/>
        </w:rPr>
        <w:t>公开工作</w:t>
      </w:r>
      <w:r w:rsidRPr="00AB1B94">
        <w:rPr>
          <w:rFonts w:ascii="仿宋_GB2312" w:eastAsia="仿宋_GB2312" w:hint="eastAsia"/>
          <w:sz w:val="32"/>
          <w:szCs w:val="32"/>
        </w:rPr>
        <w:t>信息</w:t>
      </w:r>
      <w:r w:rsidR="00E549B4" w:rsidRPr="00AB1B94">
        <w:rPr>
          <w:rFonts w:ascii="仿宋_GB2312" w:eastAsia="仿宋_GB2312" w:hint="eastAsia"/>
          <w:sz w:val="32"/>
          <w:szCs w:val="32"/>
        </w:rPr>
        <w:t>等形式</w:t>
      </w:r>
      <w:r w:rsidRPr="00AB1B94">
        <w:rPr>
          <w:rFonts w:ascii="仿宋_GB2312" w:eastAsia="仿宋_GB2312" w:hint="eastAsia"/>
          <w:sz w:val="32"/>
          <w:szCs w:val="32"/>
        </w:rPr>
        <w:t>，增强群众对政策知晓度和满意度，</w:t>
      </w:r>
      <w:r w:rsidR="00E64E29" w:rsidRPr="00AB1B94">
        <w:rPr>
          <w:rFonts w:ascii="仿宋_GB2312" w:eastAsia="仿宋_GB2312" w:hint="eastAsia"/>
          <w:sz w:val="32"/>
          <w:szCs w:val="32"/>
        </w:rPr>
        <w:t>充分利用</w:t>
      </w:r>
      <w:r w:rsidRPr="00AB1B94">
        <w:rPr>
          <w:rFonts w:ascii="仿宋_GB2312" w:eastAsia="仿宋_GB2312" w:hint="eastAsia"/>
          <w:sz w:val="32"/>
          <w:szCs w:val="32"/>
        </w:rPr>
        <w:t>志愿服务、社区结对共建</w:t>
      </w:r>
      <w:r w:rsidR="00E64E29" w:rsidRPr="00AB1B94">
        <w:rPr>
          <w:rFonts w:ascii="仿宋_GB2312" w:eastAsia="仿宋_GB2312" w:hint="eastAsia"/>
          <w:sz w:val="32"/>
          <w:szCs w:val="32"/>
        </w:rPr>
        <w:t>、“节水周”宣传、“防灾减灾”日宣传</w:t>
      </w:r>
      <w:r w:rsidRPr="00AB1B94">
        <w:rPr>
          <w:rFonts w:ascii="仿宋_GB2312" w:eastAsia="仿宋_GB2312" w:hint="eastAsia"/>
          <w:sz w:val="32"/>
          <w:szCs w:val="32"/>
        </w:rPr>
        <w:t>等活动，</w:t>
      </w:r>
      <w:r w:rsidR="00E64E29" w:rsidRPr="00AB1B94">
        <w:rPr>
          <w:rFonts w:ascii="仿宋_GB2312" w:eastAsia="仿宋_GB2312" w:hint="eastAsia"/>
          <w:sz w:val="32"/>
          <w:szCs w:val="32"/>
        </w:rPr>
        <w:t>走进社区、走进学校，</w:t>
      </w:r>
      <w:r w:rsidRPr="00AB1B94">
        <w:rPr>
          <w:rFonts w:ascii="仿宋_GB2312" w:eastAsia="仿宋_GB2312" w:hint="eastAsia"/>
          <w:sz w:val="32"/>
          <w:szCs w:val="32"/>
        </w:rPr>
        <w:t>深入群众，广泛</w:t>
      </w:r>
      <w:r w:rsidR="00EF56E5">
        <w:rPr>
          <w:rFonts w:ascii="仿宋_GB2312" w:eastAsia="仿宋_GB2312" w:hint="eastAsia"/>
          <w:sz w:val="32"/>
          <w:szCs w:val="32"/>
        </w:rPr>
        <w:t>公开</w:t>
      </w:r>
      <w:r w:rsidR="00EF56E5" w:rsidRPr="00AB1B94">
        <w:rPr>
          <w:rFonts w:ascii="仿宋_GB2312" w:eastAsia="仿宋_GB2312" w:hint="eastAsia"/>
          <w:sz w:val="32"/>
          <w:szCs w:val="32"/>
        </w:rPr>
        <w:t>相关</w:t>
      </w:r>
      <w:r w:rsidRPr="00AB1B94">
        <w:rPr>
          <w:rFonts w:ascii="仿宋_GB2312" w:eastAsia="仿宋_GB2312" w:hint="eastAsia"/>
          <w:sz w:val="32"/>
          <w:szCs w:val="32"/>
        </w:rPr>
        <w:t>工作信息。</w:t>
      </w:r>
      <w:r w:rsidRPr="00AB1B94">
        <w:rPr>
          <w:rFonts w:ascii="仿宋_GB2312" w:eastAsia="仿宋_GB2312" w:hint="eastAsia"/>
          <w:b/>
          <w:sz w:val="32"/>
          <w:szCs w:val="32"/>
        </w:rPr>
        <w:t>三是</w:t>
      </w:r>
      <w:r w:rsidR="00EF56E5" w:rsidRPr="00EF56E5">
        <w:rPr>
          <w:rFonts w:ascii="仿宋_GB2312" w:eastAsia="仿宋_GB2312" w:hint="eastAsia"/>
          <w:sz w:val="32"/>
          <w:szCs w:val="32"/>
        </w:rPr>
        <w:t>进一步</w:t>
      </w:r>
      <w:r w:rsidRPr="00AB1B94">
        <w:rPr>
          <w:rFonts w:ascii="仿宋_GB2312" w:eastAsia="仿宋_GB2312" w:hint="eastAsia"/>
          <w:sz w:val="32"/>
          <w:szCs w:val="32"/>
        </w:rPr>
        <w:t>加强政务信息公开</w:t>
      </w:r>
      <w:r w:rsidR="002D4DFF" w:rsidRPr="00AB1B94">
        <w:rPr>
          <w:rFonts w:ascii="仿宋_GB2312" w:eastAsia="仿宋_GB2312" w:hint="eastAsia"/>
          <w:sz w:val="32"/>
          <w:szCs w:val="32"/>
        </w:rPr>
        <w:t>，</w:t>
      </w:r>
      <w:r w:rsidR="00EF56E5" w:rsidRPr="00AB1B94">
        <w:rPr>
          <w:rFonts w:ascii="仿宋_GB2312" w:eastAsia="仿宋_GB2312" w:hint="eastAsia"/>
          <w:sz w:val="32"/>
          <w:szCs w:val="32"/>
        </w:rPr>
        <w:t>切实</w:t>
      </w:r>
      <w:r w:rsidR="002D4DFF" w:rsidRPr="00AB1B94">
        <w:rPr>
          <w:rFonts w:ascii="仿宋_GB2312" w:eastAsia="仿宋_GB2312" w:hint="eastAsia"/>
          <w:sz w:val="32"/>
          <w:szCs w:val="32"/>
        </w:rPr>
        <w:t>做到“应公开、尽公开”</w:t>
      </w:r>
      <w:r w:rsidRPr="00AB1B94">
        <w:rPr>
          <w:rFonts w:ascii="仿宋_GB2312" w:eastAsia="仿宋_GB2312" w:hint="eastAsia"/>
          <w:sz w:val="32"/>
          <w:szCs w:val="32"/>
        </w:rPr>
        <w:t>。</w:t>
      </w:r>
      <w:r w:rsidR="002D4DFF" w:rsidRPr="00AB1B94">
        <w:rPr>
          <w:rFonts w:ascii="仿宋_GB2312" w:eastAsia="仿宋_GB2312" w:hint="eastAsia"/>
          <w:sz w:val="32"/>
          <w:szCs w:val="32"/>
        </w:rPr>
        <w:t>今年以来，</w:t>
      </w:r>
      <w:r w:rsidRPr="00AB1B94">
        <w:rPr>
          <w:rFonts w:ascii="仿宋_GB2312" w:eastAsia="仿宋_GB2312" w:hint="eastAsia"/>
          <w:sz w:val="32"/>
          <w:szCs w:val="32"/>
        </w:rPr>
        <w:t>在高新区网站、高新区行政执法网、淄博市公共资源交易网、淄博市住建局网站等媒网站主动公开政府信息291条，其中通过网站与群众互动交流48余条，及时、准确、</w:t>
      </w:r>
      <w:r w:rsidRPr="00AB1B94">
        <w:rPr>
          <w:rFonts w:ascii="仿宋_GB2312" w:eastAsia="仿宋_GB2312" w:hint="eastAsia"/>
          <w:sz w:val="32"/>
          <w:szCs w:val="32"/>
        </w:rPr>
        <w:lastRenderedPageBreak/>
        <w:t>全面公开群众普遍关心、涉及群众切身利益的政府信息，推进政务服务体系建设，提高行政效能。</w:t>
      </w:r>
    </w:p>
    <w:p w:rsidR="0095554F" w:rsidRPr="00AB1B94" w:rsidRDefault="00D866B8" w:rsidP="00902468">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2、</w:t>
      </w:r>
      <w:r w:rsidR="00A12B9B" w:rsidRPr="00AB1B94">
        <w:rPr>
          <w:rFonts w:ascii="仿宋_GB2312" w:eastAsia="仿宋_GB2312" w:hint="eastAsia"/>
          <w:sz w:val="32"/>
          <w:szCs w:val="32"/>
        </w:rPr>
        <w:t>加强重点民生工作的公开力度。重点做好了棚改、农村危房改造和保障性住房信息公开和工作宣传，深入细致做好群众工作，</w:t>
      </w:r>
      <w:r w:rsidR="00EF56E5">
        <w:rPr>
          <w:rFonts w:ascii="仿宋_GB2312" w:eastAsia="仿宋_GB2312" w:hint="eastAsia"/>
          <w:sz w:val="32"/>
          <w:szCs w:val="32"/>
        </w:rPr>
        <w:t>及时</w:t>
      </w:r>
      <w:r w:rsidR="00EF56E5">
        <w:rPr>
          <w:rFonts w:ascii="仿宋_GB2312" w:eastAsia="仿宋_GB2312"/>
          <w:sz w:val="32"/>
          <w:szCs w:val="32"/>
        </w:rPr>
        <w:t>在高新区网站</w:t>
      </w:r>
      <w:r w:rsidR="00EF56E5">
        <w:rPr>
          <w:rFonts w:ascii="仿宋_GB2312" w:eastAsia="仿宋_GB2312" w:hint="eastAsia"/>
          <w:sz w:val="32"/>
          <w:szCs w:val="32"/>
        </w:rPr>
        <w:t>、</w:t>
      </w:r>
      <w:r w:rsidR="00EF56E5">
        <w:rPr>
          <w:rFonts w:ascii="仿宋_GB2312" w:eastAsia="仿宋_GB2312"/>
          <w:sz w:val="32"/>
          <w:szCs w:val="32"/>
        </w:rPr>
        <w:t>高新区通讯等媒介公开</w:t>
      </w:r>
      <w:r w:rsidR="00EF56E5">
        <w:rPr>
          <w:rFonts w:ascii="仿宋_GB2312" w:eastAsia="仿宋_GB2312" w:hint="eastAsia"/>
          <w:sz w:val="32"/>
          <w:szCs w:val="32"/>
        </w:rPr>
        <w:t>相关</w:t>
      </w:r>
      <w:r w:rsidR="00EF56E5">
        <w:rPr>
          <w:rFonts w:ascii="仿宋_GB2312" w:eastAsia="仿宋_GB2312"/>
          <w:sz w:val="32"/>
          <w:szCs w:val="32"/>
        </w:rPr>
        <w:t>信息</w:t>
      </w:r>
      <w:r w:rsidR="00EF56E5">
        <w:rPr>
          <w:rFonts w:ascii="仿宋_GB2312" w:eastAsia="仿宋_GB2312" w:hint="eastAsia"/>
          <w:sz w:val="32"/>
          <w:szCs w:val="32"/>
        </w:rPr>
        <w:t>，</w:t>
      </w:r>
      <w:r w:rsidR="00A12B9B" w:rsidRPr="00AB1B94">
        <w:rPr>
          <w:rFonts w:ascii="仿宋_GB2312" w:eastAsia="仿宋_GB2312" w:hint="eastAsia"/>
          <w:sz w:val="32"/>
          <w:szCs w:val="32"/>
        </w:rPr>
        <w:t>截至12月底，3个村居900套棚户区(城中村)改造任务已全部开工建设，基本建成530套，超额完成年度基本建成任务。扎实推进“三改三建”工作，实施3条背街小巷、2个便民市场、12座公厕和10处停车场1050个停车位的改造任务，目前背街小巷、便民市场、停车场改造已完工，12座城市公厕8座已竣工，其余4座进入装饰收尾阶段。</w:t>
      </w:r>
    </w:p>
    <w:p w:rsidR="00AB1B94" w:rsidRDefault="00D866B8" w:rsidP="00AB1B94">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3、</w:t>
      </w:r>
      <w:r w:rsidR="00A12B9B" w:rsidRPr="00AB1B94">
        <w:rPr>
          <w:rFonts w:ascii="仿宋_GB2312" w:eastAsia="仿宋_GB2312" w:hint="eastAsia"/>
          <w:sz w:val="32"/>
          <w:szCs w:val="32"/>
        </w:rPr>
        <w:t>推进行政权力公开透明运行。坚持依法行使权力，积极推进行政权力运行程序化和公开透明，确保严格依照法律规定的权限履职尽责。</w:t>
      </w:r>
      <w:r w:rsidR="0095554F" w:rsidRPr="00AB1B94">
        <w:rPr>
          <w:rFonts w:ascii="仿宋_GB2312" w:eastAsia="仿宋_GB2312" w:hint="eastAsia"/>
          <w:b/>
          <w:sz w:val="32"/>
          <w:szCs w:val="32"/>
        </w:rPr>
        <w:t>一是</w:t>
      </w:r>
      <w:r w:rsidR="00A12B9B" w:rsidRPr="00AB1B94">
        <w:rPr>
          <w:rFonts w:ascii="仿宋_GB2312" w:eastAsia="仿宋_GB2312" w:hint="eastAsia"/>
          <w:sz w:val="32"/>
          <w:szCs w:val="32"/>
        </w:rPr>
        <w:t>扎实开展建筑市场专项整治。针对全省建筑市场综合执法检查，对在建工程按照“双随机、一公开”方式检查，针对施工现场主要管理人员在岗履职情况、肢解发包、转包、违法分包、挂靠、出借资质、超越资质承揽业务等违法行为的检查。针对市场行为一系列隐患问题下整改通知单，整治期限到期复查。2019年，共对各类违法行为的9家单位进行处罚，其中招投标处罚2家，建筑市场行为处罚7家，下达处罚决定书9份。共建立市场执法项目档案81个，下达责令停止违法行为通知书8份，责令限期整改通知书73份。</w:t>
      </w:r>
      <w:r w:rsidR="0095554F" w:rsidRPr="00AB1B94">
        <w:rPr>
          <w:rFonts w:ascii="仿宋_GB2312" w:eastAsia="仿宋_GB2312" w:hint="eastAsia"/>
          <w:b/>
          <w:sz w:val="32"/>
          <w:szCs w:val="32"/>
        </w:rPr>
        <w:t>二是</w:t>
      </w:r>
      <w:r w:rsidR="00902468" w:rsidRPr="00AB1B94">
        <w:rPr>
          <w:rFonts w:ascii="仿宋_GB2312" w:eastAsia="仿宋_GB2312" w:hint="eastAsia"/>
          <w:sz w:val="32"/>
          <w:szCs w:val="32"/>
        </w:rPr>
        <w:t>在所辖</w:t>
      </w:r>
      <w:r w:rsidR="00E549B4" w:rsidRPr="00AB1B94">
        <w:rPr>
          <w:rFonts w:ascii="仿宋_GB2312" w:eastAsia="仿宋_GB2312" w:hint="eastAsia"/>
          <w:sz w:val="32"/>
          <w:szCs w:val="32"/>
        </w:rPr>
        <w:t>行业领域内</w:t>
      </w:r>
      <w:r w:rsidR="00902468" w:rsidRPr="00AB1B94">
        <w:rPr>
          <w:rFonts w:ascii="仿宋_GB2312" w:eastAsia="仿宋_GB2312" w:hint="eastAsia"/>
          <w:sz w:val="32"/>
          <w:szCs w:val="32"/>
        </w:rPr>
        <w:t>扎实开展</w:t>
      </w:r>
      <w:r w:rsidR="0095554F" w:rsidRPr="00AB1B94">
        <w:rPr>
          <w:rFonts w:ascii="仿宋_GB2312" w:eastAsia="仿宋_GB2312" w:hint="eastAsia"/>
          <w:sz w:val="32"/>
          <w:szCs w:val="32"/>
        </w:rPr>
        <w:t>行业</w:t>
      </w:r>
      <w:r w:rsidR="00902468" w:rsidRPr="00AB1B94">
        <w:rPr>
          <w:rFonts w:ascii="仿宋_GB2312" w:eastAsia="仿宋_GB2312" w:hint="eastAsia"/>
          <w:sz w:val="32"/>
          <w:szCs w:val="32"/>
        </w:rPr>
        <w:t>监管</w:t>
      </w:r>
      <w:r w:rsidR="00E549B4" w:rsidRPr="00AB1B94">
        <w:rPr>
          <w:rFonts w:ascii="仿宋_GB2312" w:eastAsia="仿宋_GB2312" w:hint="eastAsia"/>
          <w:sz w:val="32"/>
          <w:szCs w:val="32"/>
        </w:rPr>
        <w:t>工作。</w:t>
      </w:r>
      <w:r w:rsidR="00A12B9B" w:rsidRPr="00AB1B94">
        <w:rPr>
          <w:rFonts w:ascii="仿宋_GB2312" w:eastAsia="仿宋_GB2312" w:hint="eastAsia"/>
          <w:sz w:val="32"/>
          <w:szCs w:val="32"/>
        </w:rPr>
        <w:t>建筑施工领域，监督检查中下达质量安全隐患整改通知书649份，督查整改质量安全扬尘隐患9045条，其中，质量隐患818条，安全隐患7183条，扬尘隐患1044条，</w:t>
      </w:r>
      <w:r w:rsidR="00A12B9B" w:rsidRPr="00AB1B94">
        <w:rPr>
          <w:rFonts w:ascii="仿宋_GB2312" w:eastAsia="仿宋_GB2312" w:hint="eastAsia"/>
          <w:sz w:val="32"/>
          <w:szCs w:val="32"/>
        </w:rPr>
        <w:lastRenderedPageBreak/>
        <w:t>下达责令停止违法行为通知书137份，查封不合格施工现场137个次。今年以来，因质量安全扬尘管理不到位等问题约谈责任单位责任人94人次。对存在违法违规行为的54个项目进行立案处罚共计罚款115万元。2019年以来，指导创建国家优质工程奖1个，山东省建筑工程质量“泰山杯”奖2个，省级安全文明工地1个，省级优质结构3个，市级优良工程2个，市级安全文明工地15个，市级安全文明优良小区1个，市级优质结构5个，柳泉杯2个项目2个单体，淄博市十佳文明工地1个。在交通运输领域，持续深入开展安全生产隐患“大快严”集中行动、道路危险货物运输安全专项整治行动，累计检查道路运输、维修企业共计418家，排查各类一般安全生产隐患326处；开展联合治超，查处超载30%以上车辆1532台，对308台不按规定篷盖运输和沿途撤漏车辆按规定进行了处罚; 加强危化品运输企业“五统一”管理，清查11家危化品运输企业332台危化品运输车辆，稳妥推进企业兼并重组。在油气管线领域，严格落实油气长输、燃气、人防安全事故应急预案，督促企业建设专业化应急队伍，落实应急管理企业主体责任。开展油、燃气执法检查，发现整改隐患问题8项并全部整改完毕。</w:t>
      </w:r>
      <w:r w:rsidR="00AB1B94" w:rsidRPr="00AB1B94">
        <w:rPr>
          <w:rFonts w:ascii="仿宋_GB2312" w:eastAsia="仿宋_GB2312" w:hint="eastAsia"/>
          <w:b/>
          <w:sz w:val="32"/>
          <w:szCs w:val="32"/>
        </w:rPr>
        <w:t>三是</w:t>
      </w:r>
      <w:r w:rsidR="00AB1B94" w:rsidRPr="00AB1B94">
        <w:rPr>
          <w:rFonts w:ascii="仿宋_GB2312" w:eastAsia="仿宋_GB2312" w:hint="eastAsia"/>
          <w:sz w:val="32"/>
          <w:szCs w:val="32"/>
        </w:rPr>
        <w:t>全面推进建筑行业信用体系建设，充分发挥市场信用评价作用。利用建筑市场信用评价系统和项目经理信用评价暂行管理办法，建立激励和约束机制，有效规范建筑市场秩序。今年以来，共审核通过企业良好信息记录14条，不良信息记录17条，项目经理不良行为记录1条，并上传淄博市建设行业综合业务管理平台。2019年，根据《淄博市物业服务企业信用档案和评级管理办法》（淄房发[2018]34号）规定，2018年度淄</w:t>
      </w:r>
      <w:r w:rsidR="00AB1B94" w:rsidRPr="00AB1B94">
        <w:rPr>
          <w:rFonts w:ascii="仿宋_GB2312" w:eastAsia="仿宋_GB2312" w:hint="eastAsia"/>
          <w:sz w:val="32"/>
          <w:szCs w:val="32"/>
        </w:rPr>
        <w:lastRenderedPageBreak/>
        <w:t>博市物业服务企业信用等级评价结果已于在淄博市住建局网站予以公开。本次评价结果应用有效期至2019年度信用等级评价结果公布为止。</w:t>
      </w:r>
      <w:r w:rsidR="00AB1B94" w:rsidRPr="00AB1B94">
        <w:rPr>
          <w:rFonts w:ascii="仿宋_GB2312" w:eastAsia="仿宋_GB2312" w:hint="eastAsia"/>
          <w:b/>
          <w:sz w:val="32"/>
          <w:szCs w:val="32"/>
        </w:rPr>
        <w:t>四是</w:t>
      </w:r>
      <w:r w:rsidR="00AB1B94" w:rsidRPr="00AB1B94">
        <w:rPr>
          <w:rFonts w:ascii="仿宋_GB2312" w:eastAsia="仿宋_GB2312" w:hint="eastAsia"/>
          <w:sz w:val="32"/>
          <w:szCs w:val="32"/>
        </w:rPr>
        <w:t>及时、规范办理政协提案</w:t>
      </w:r>
      <w:r w:rsidR="00AB1B94" w:rsidRPr="00AB1B94">
        <w:rPr>
          <w:rFonts w:ascii="仿宋_GB2312" w:eastAsia="仿宋_GB2312" w:hint="eastAsia"/>
          <w:b/>
          <w:sz w:val="32"/>
          <w:szCs w:val="32"/>
        </w:rPr>
        <w:t>。</w:t>
      </w:r>
      <w:r w:rsidR="00AB1B94" w:rsidRPr="00AB1B94">
        <w:rPr>
          <w:rFonts w:ascii="仿宋_GB2312" w:eastAsia="仿宋_GB2312" w:hint="eastAsia"/>
          <w:sz w:val="32"/>
          <w:szCs w:val="32"/>
        </w:rPr>
        <w:t>2019年，建设局共收到政协建议提案3件次，已按时回复办理，并按照相关要求对办理复文在高新区网站上进行了公开。</w:t>
      </w:r>
    </w:p>
    <w:p w:rsidR="00D866B8" w:rsidRPr="00AB1B94" w:rsidRDefault="00D866B8" w:rsidP="00AB1B94">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4、</w:t>
      </w:r>
      <w:r w:rsidRPr="00D866B8">
        <w:rPr>
          <w:rFonts w:ascii="仿宋_GB2312" w:eastAsia="仿宋_GB2312" w:hint="eastAsia"/>
          <w:sz w:val="32"/>
          <w:szCs w:val="32"/>
        </w:rPr>
        <w:t>深入推动“一次办好”改革，进一步精简审批事项，压缩审批时限。梳理实施各类事项数832项，依申请事项53项。压缩审批时限，由原来法定时间最长20天办理完毕的业务压缩至1天办完，压缩审批天数19天，提速95%。2019年累计办理各类审批服务事项1.2万件。</w:t>
      </w:r>
    </w:p>
    <w:p w:rsidR="00AB1B94" w:rsidRPr="00AB1B94" w:rsidRDefault="00AB1B94" w:rsidP="00AB1B94">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5、依法依规做好依申请公开工作。2019年，建设局收到依申请公开4件次，</w:t>
      </w:r>
      <w:r w:rsidR="00FF4349">
        <w:rPr>
          <w:rFonts w:ascii="仿宋_GB2312" w:eastAsia="仿宋_GB2312" w:hint="eastAsia"/>
          <w:sz w:val="32"/>
          <w:szCs w:val="32"/>
        </w:rPr>
        <w:t>均为</w:t>
      </w:r>
      <w:r w:rsidR="00FF4349">
        <w:rPr>
          <w:rFonts w:ascii="仿宋_GB2312" w:eastAsia="仿宋_GB2312"/>
          <w:sz w:val="32"/>
          <w:szCs w:val="32"/>
        </w:rPr>
        <w:t>自然人申请，</w:t>
      </w:r>
      <w:r w:rsidRPr="00AB1B94">
        <w:rPr>
          <w:rFonts w:ascii="仿宋_GB2312" w:eastAsia="仿宋_GB2312" w:hint="eastAsia"/>
          <w:sz w:val="32"/>
          <w:szCs w:val="32"/>
        </w:rPr>
        <w:t>其中由申请人直接书面申请3件，由网络中心转办1件。接到申请后，建设局高度重视，根据申请人申请内容，在规定时间内，严格按照相关法律法规出具了答复书。</w:t>
      </w:r>
    </w:p>
    <w:p w:rsidR="00E549B4" w:rsidRPr="00AB1B94" w:rsidRDefault="00AB1B94" w:rsidP="00AB1B94">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6、</w:t>
      </w:r>
      <w:r w:rsidR="00A12B9B" w:rsidRPr="00AB1B94">
        <w:rPr>
          <w:rFonts w:ascii="仿宋_GB2312" w:eastAsia="仿宋_GB2312" w:hint="eastAsia"/>
          <w:sz w:val="32"/>
          <w:szCs w:val="32"/>
        </w:rPr>
        <w:t>突出抓好</w:t>
      </w:r>
      <w:r w:rsidR="00902468" w:rsidRPr="00AB1B94">
        <w:rPr>
          <w:rFonts w:ascii="仿宋_GB2312" w:eastAsia="仿宋_GB2312" w:hint="eastAsia"/>
          <w:sz w:val="32"/>
          <w:szCs w:val="32"/>
        </w:rPr>
        <w:t>政府服务热线及</w:t>
      </w:r>
      <w:r w:rsidR="00A12B9B" w:rsidRPr="00AB1B94">
        <w:rPr>
          <w:rFonts w:ascii="仿宋_GB2312" w:eastAsia="仿宋_GB2312" w:hint="eastAsia"/>
          <w:sz w:val="32"/>
          <w:szCs w:val="32"/>
        </w:rPr>
        <w:t>信访维稳</w:t>
      </w:r>
      <w:r w:rsidR="00902468" w:rsidRPr="00AB1B94">
        <w:rPr>
          <w:rFonts w:ascii="仿宋_GB2312" w:eastAsia="仿宋_GB2312" w:hint="eastAsia"/>
          <w:sz w:val="32"/>
          <w:szCs w:val="32"/>
        </w:rPr>
        <w:t>工作，</w:t>
      </w:r>
      <w:r w:rsidR="00E64E29" w:rsidRPr="00AB1B94">
        <w:rPr>
          <w:rFonts w:ascii="仿宋_GB2312" w:eastAsia="仿宋_GB2312" w:hint="eastAsia"/>
          <w:sz w:val="32"/>
          <w:szCs w:val="32"/>
        </w:rPr>
        <w:t>充分利用12345政务服务热线这一大众平台，及时解决</w:t>
      </w:r>
      <w:r w:rsidR="00AD0259" w:rsidRPr="00AB1B94">
        <w:rPr>
          <w:rFonts w:ascii="仿宋_GB2312" w:eastAsia="仿宋_GB2312" w:hint="eastAsia"/>
          <w:sz w:val="32"/>
          <w:szCs w:val="32"/>
        </w:rPr>
        <w:t>人民群众所反映的问题，并通过热线积极向广大人民群众宣传相关工作职责、工作信息，及时反馈相关</w:t>
      </w:r>
      <w:r w:rsidR="00FF4349">
        <w:rPr>
          <w:rFonts w:ascii="仿宋_GB2312" w:eastAsia="仿宋_GB2312" w:hint="eastAsia"/>
          <w:sz w:val="32"/>
          <w:szCs w:val="32"/>
        </w:rPr>
        <w:t>信访</w:t>
      </w:r>
      <w:r w:rsidR="00AD0259" w:rsidRPr="00AB1B94">
        <w:rPr>
          <w:rFonts w:ascii="仿宋_GB2312" w:eastAsia="仿宋_GB2312" w:hint="eastAsia"/>
          <w:sz w:val="32"/>
          <w:szCs w:val="32"/>
        </w:rPr>
        <w:t>案件进展情况，避免因工作信息不通畅造成不稳定因素的滋生、扩大，</w:t>
      </w:r>
      <w:r w:rsidR="00A12B9B" w:rsidRPr="00AB1B94">
        <w:rPr>
          <w:rFonts w:ascii="仿宋_GB2312" w:eastAsia="仿宋_GB2312" w:hint="eastAsia"/>
          <w:sz w:val="32"/>
          <w:szCs w:val="32"/>
        </w:rPr>
        <w:t>维护社会稳定。截止12月底，累计受理区级以上各类信访投诉</w:t>
      </w:r>
      <w:r w:rsidR="00902468" w:rsidRPr="00AB1B94">
        <w:rPr>
          <w:rFonts w:ascii="仿宋_GB2312" w:eastAsia="仿宋_GB2312" w:hint="eastAsia"/>
          <w:sz w:val="32"/>
          <w:szCs w:val="32"/>
        </w:rPr>
        <w:t>4558</w:t>
      </w:r>
      <w:r w:rsidR="00A12B9B" w:rsidRPr="00AB1B94">
        <w:rPr>
          <w:rFonts w:ascii="仿宋_GB2312" w:eastAsia="仿宋_GB2312" w:hint="eastAsia"/>
          <w:sz w:val="32"/>
          <w:szCs w:val="32"/>
        </w:rPr>
        <w:t>件，其中信访件</w:t>
      </w:r>
      <w:r w:rsidR="00902468" w:rsidRPr="00AB1B94">
        <w:rPr>
          <w:rFonts w:ascii="仿宋_GB2312" w:eastAsia="仿宋_GB2312" w:hint="eastAsia"/>
          <w:sz w:val="32"/>
          <w:szCs w:val="32"/>
        </w:rPr>
        <w:t>217</w:t>
      </w:r>
      <w:r w:rsidR="00A12B9B" w:rsidRPr="00AB1B94">
        <w:rPr>
          <w:rFonts w:ascii="仿宋_GB2312" w:eastAsia="仿宋_GB2312" w:hint="eastAsia"/>
          <w:sz w:val="32"/>
          <w:szCs w:val="32"/>
        </w:rPr>
        <w:t>件，市民投诉件</w:t>
      </w:r>
      <w:r w:rsidR="00902468" w:rsidRPr="00AB1B94">
        <w:rPr>
          <w:rFonts w:ascii="仿宋_GB2312" w:eastAsia="仿宋_GB2312" w:hint="eastAsia"/>
          <w:sz w:val="32"/>
          <w:szCs w:val="32"/>
        </w:rPr>
        <w:t>4293</w:t>
      </w:r>
      <w:r w:rsidR="00A12B9B" w:rsidRPr="00AB1B94">
        <w:rPr>
          <w:rFonts w:ascii="仿宋_GB2312" w:eastAsia="仿宋_GB2312" w:hint="eastAsia"/>
          <w:sz w:val="32"/>
          <w:szCs w:val="32"/>
        </w:rPr>
        <w:t>件，网站互动</w:t>
      </w:r>
      <w:r w:rsidR="00902468" w:rsidRPr="00AB1B94">
        <w:rPr>
          <w:rFonts w:ascii="仿宋_GB2312" w:eastAsia="仿宋_GB2312" w:hint="eastAsia"/>
          <w:sz w:val="32"/>
          <w:szCs w:val="32"/>
        </w:rPr>
        <w:t>48</w:t>
      </w:r>
      <w:r w:rsidR="00A12B9B" w:rsidRPr="00AB1B94">
        <w:rPr>
          <w:rFonts w:ascii="仿宋_GB2312" w:eastAsia="仿宋_GB2312" w:hint="eastAsia"/>
          <w:sz w:val="32"/>
          <w:szCs w:val="32"/>
        </w:rPr>
        <w:t>件，平均每个工作日受理近</w:t>
      </w:r>
      <w:r w:rsidR="00902468" w:rsidRPr="00AB1B94">
        <w:rPr>
          <w:rFonts w:ascii="仿宋_GB2312" w:eastAsia="仿宋_GB2312" w:hint="eastAsia"/>
          <w:sz w:val="32"/>
          <w:szCs w:val="32"/>
        </w:rPr>
        <w:t>17</w:t>
      </w:r>
      <w:r w:rsidR="00A12B9B" w:rsidRPr="00AB1B94">
        <w:rPr>
          <w:rFonts w:ascii="仿宋_GB2312" w:eastAsia="仿宋_GB2312" w:hint="eastAsia"/>
          <w:sz w:val="32"/>
          <w:szCs w:val="32"/>
        </w:rPr>
        <w:t>件，办结率100%</w:t>
      </w:r>
      <w:r w:rsidRPr="00AB1B94">
        <w:rPr>
          <w:rFonts w:ascii="仿宋_GB2312" w:eastAsia="仿宋_GB2312" w:hint="eastAsia"/>
          <w:sz w:val="32"/>
          <w:szCs w:val="32"/>
        </w:rPr>
        <w:t>。满意率不断提高。</w:t>
      </w:r>
    </w:p>
    <w:p w:rsidR="00FF4349" w:rsidRPr="002C0BE4" w:rsidRDefault="002C0BE4" w:rsidP="002C0BE4">
      <w:pPr>
        <w:ind w:firstLineChars="200" w:firstLine="640"/>
        <w:rPr>
          <w:rFonts w:ascii="仿宋_GB2312" w:eastAsia="仿宋_GB2312" w:hint="eastAsia"/>
          <w:sz w:val="32"/>
          <w:szCs w:val="32"/>
        </w:rPr>
      </w:pPr>
      <w:r w:rsidRPr="002C0BE4">
        <w:rPr>
          <w:rFonts w:ascii="仿宋_GB2312" w:eastAsia="仿宋_GB2312"/>
          <w:sz w:val="32"/>
          <w:szCs w:val="32"/>
        </w:rPr>
        <w:t>7</w:t>
      </w:r>
      <w:r w:rsidRPr="002C0BE4">
        <w:rPr>
          <w:rFonts w:ascii="仿宋_GB2312" w:eastAsia="仿宋_GB2312" w:hint="eastAsia"/>
          <w:sz w:val="32"/>
          <w:szCs w:val="32"/>
        </w:rPr>
        <w:t>、2019年，建设局共收到政协建议提案3件次，已按时回复办理，并按照相关要求对办理复文在高新区网站上进行了公开。</w:t>
      </w:r>
      <w:bookmarkStart w:id="0" w:name="_GoBack"/>
      <w:bookmarkEnd w:id="0"/>
    </w:p>
    <w:p w:rsidR="0022685F" w:rsidRPr="00E549B4" w:rsidRDefault="008C4082" w:rsidP="00A12B9B">
      <w:pPr>
        <w:rPr>
          <w:sz w:val="28"/>
          <w:szCs w:val="28"/>
        </w:rPr>
      </w:pPr>
      <w:r>
        <w:rPr>
          <w:rFonts w:hint="eastAsia"/>
          <w:b/>
          <w:sz w:val="28"/>
          <w:szCs w:val="28"/>
        </w:rPr>
        <w:lastRenderedPageBreak/>
        <w:t>二、主动公开政府信息情况</w:t>
      </w:r>
    </w:p>
    <w:p w:rsidR="0022685F" w:rsidRDefault="0022685F">
      <w:pPr>
        <w:rPr>
          <w:b/>
          <w:sz w:val="24"/>
          <w:szCs w:val="24"/>
        </w:rPr>
      </w:pPr>
    </w:p>
    <w:tbl>
      <w:tblPr>
        <w:tblStyle w:val="a3"/>
        <w:tblW w:w="8931" w:type="dxa"/>
        <w:jc w:val="center"/>
        <w:tblLayout w:type="fixed"/>
        <w:tblLook w:val="04A0" w:firstRow="1" w:lastRow="0" w:firstColumn="1" w:lastColumn="0" w:noHBand="0" w:noVBand="1"/>
      </w:tblPr>
      <w:tblGrid>
        <w:gridCol w:w="2694"/>
        <w:gridCol w:w="1985"/>
        <w:gridCol w:w="2030"/>
        <w:gridCol w:w="2222"/>
      </w:tblGrid>
      <w:tr w:rsidR="0022685F">
        <w:trPr>
          <w:trHeight w:val="473"/>
          <w:jc w:val="center"/>
        </w:trPr>
        <w:tc>
          <w:tcPr>
            <w:tcW w:w="8931" w:type="dxa"/>
            <w:gridSpan w:val="4"/>
            <w:vAlign w:val="center"/>
          </w:tcPr>
          <w:p w:rsidR="0022685F" w:rsidRDefault="008C4082">
            <w:pPr>
              <w:jc w:val="center"/>
              <w:rPr>
                <w:sz w:val="24"/>
                <w:szCs w:val="24"/>
              </w:rPr>
            </w:pPr>
            <w:r>
              <w:rPr>
                <w:rFonts w:hint="eastAsia"/>
                <w:sz w:val="24"/>
                <w:szCs w:val="24"/>
              </w:rPr>
              <w:t>第二十条第（一）项</w:t>
            </w:r>
          </w:p>
        </w:tc>
      </w:tr>
      <w:tr w:rsidR="0022685F">
        <w:trPr>
          <w:trHeight w:val="550"/>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jc w:val="center"/>
              <w:rPr>
                <w:sz w:val="24"/>
                <w:szCs w:val="24"/>
              </w:rPr>
            </w:pPr>
            <w:r>
              <w:rPr>
                <w:rFonts w:hint="eastAsia"/>
                <w:sz w:val="24"/>
                <w:szCs w:val="24"/>
              </w:rPr>
              <w:t>本年新制作数量</w:t>
            </w:r>
          </w:p>
        </w:tc>
        <w:tc>
          <w:tcPr>
            <w:tcW w:w="2030" w:type="dxa"/>
            <w:vAlign w:val="center"/>
          </w:tcPr>
          <w:p w:rsidR="0022685F" w:rsidRDefault="008C4082">
            <w:pPr>
              <w:jc w:val="center"/>
              <w:rPr>
                <w:sz w:val="24"/>
                <w:szCs w:val="24"/>
              </w:rPr>
            </w:pPr>
            <w:r>
              <w:rPr>
                <w:rFonts w:hint="eastAsia"/>
                <w:sz w:val="24"/>
                <w:szCs w:val="24"/>
              </w:rPr>
              <w:t>本年新</w:t>
            </w:r>
          </w:p>
          <w:p w:rsidR="0022685F" w:rsidRDefault="008C4082">
            <w:pPr>
              <w:jc w:val="center"/>
              <w:rPr>
                <w:sz w:val="24"/>
                <w:szCs w:val="24"/>
              </w:rPr>
            </w:pPr>
            <w:r>
              <w:rPr>
                <w:rFonts w:hint="eastAsia"/>
                <w:sz w:val="24"/>
                <w:szCs w:val="24"/>
              </w:rPr>
              <w:t>公开数量</w:t>
            </w:r>
          </w:p>
        </w:tc>
        <w:tc>
          <w:tcPr>
            <w:tcW w:w="2222" w:type="dxa"/>
            <w:vAlign w:val="center"/>
          </w:tcPr>
          <w:p w:rsidR="0022685F" w:rsidRDefault="008C4082">
            <w:pPr>
              <w:jc w:val="center"/>
              <w:rPr>
                <w:sz w:val="24"/>
                <w:szCs w:val="24"/>
              </w:rPr>
            </w:pPr>
            <w:r>
              <w:rPr>
                <w:rFonts w:hint="eastAsia"/>
                <w:sz w:val="24"/>
                <w:szCs w:val="24"/>
              </w:rPr>
              <w:t>对外公开</w:t>
            </w:r>
          </w:p>
          <w:p w:rsidR="0022685F" w:rsidRDefault="008C4082">
            <w:pPr>
              <w:jc w:val="center"/>
              <w:rPr>
                <w:sz w:val="24"/>
                <w:szCs w:val="24"/>
              </w:rPr>
            </w:pPr>
            <w:r>
              <w:rPr>
                <w:rFonts w:hint="eastAsia"/>
                <w:sz w:val="24"/>
                <w:szCs w:val="24"/>
              </w:rPr>
              <w:t>总数量</w:t>
            </w:r>
          </w:p>
        </w:tc>
      </w:tr>
      <w:tr w:rsidR="0022685F">
        <w:trPr>
          <w:trHeight w:val="558"/>
          <w:jc w:val="center"/>
        </w:trPr>
        <w:tc>
          <w:tcPr>
            <w:tcW w:w="2694" w:type="dxa"/>
            <w:vAlign w:val="center"/>
          </w:tcPr>
          <w:p w:rsidR="0022685F" w:rsidRDefault="008C4082">
            <w:pPr>
              <w:rPr>
                <w:sz w:val="24"/>
                <w:szCs w:val="24"/>
              </w:rPr>
            </w:pPr>
            <w:r>
              <w:rPr>
                <w:rFonts w:hint="eastAsia"/>
                <w:sz w:val="24"/>
                <w:szCs w:val="24"/>
              </w:rPr>
              <w:t>规章</w:t>
            </w:r>
          </w:p>
        </w:tc>
        <w:tc>
          <w:tcPr>
            <w:tcW w:w="1985" w:type="dxa"/>
            <w:vAlign w:val="center"/>
          </w:tcPr>
          <w:p w:rsidR="0022685F" w:rsidRDefault="00E549B4">
            <w:pPr>
              <w:rPr>
                <w:sz w:val="24"/>
                <w:szCs w:val="24"/>
              </w:rPr>
            </w:pPr>
            <w:r>
              <w:rPr>
                <w:rFonts w:hint="eastAsia"/>
                <w:sz w:val="24"/>
                <w:szCs w:val="24"/>
              </w:rPr>
              <w:t>0</w:t>
            </w:r>
          </w:p>
        </w:tc>
        <w:tc>
          <w:tcPr>
            <w:tcW w:w="2030" w:type="dxa"/>
            <w:vAlign w:val="center"/>
          </w:tcPr>
          <w:p w:rsidR="0022685F" w:rsidRDefault="00E549B4">
            <w:pPr>
              <w:rPr>
                <w:sz w:val="24"/>
                <w:szCs w:val="24"/>
              </w:rPr>
            </w:pPr>
            <w:r>
              <w:rPr>
                <w:rFonts w:hint="eastAsia"/>
                <w:sz w:val="24"/>
                <w:szCs w:val="24"/>
              </w:rPr>
              <w:t>0</w:t>
            </w:r>
          </w:p>
        </w:tc>
        <w:tc>
          <w:tcPr>
            <w:tcW w:w="2222" w:type="dxa"/>
            <w:vAlign w:val="center"/>
          </w:tcPr>
          <w:p w:rsidR="0022685F" w:rsidRDefault="00E549B4">
            <w:pPr>
              <w:rPr>
                <w:sz w:val="24"/>
                <w:szCs w:val="24"/>
              </w:rPr>
            </w:pPr>
            <w:r>
              <w:rPr>
                <w:rFonts w:hint="eastAsia"/>
                <w:sz w:val="24"/>
                <w:szCs w:val="24"/>
              </w:rPr>
              <w:t>0</w:t>
            </w:r>
          </w:p>
        </w:tc>
      </w:tr>
      <w:tr w:rsidR="0022685F">
        <w:trPr>
          <w:trHeight w:val="553"/>
          <w:jc w:val="center"/>
        </w:trPr>
        <w:tc>
          <w:tcPr>
            <w:tcW w:w="2694" w:type="dxa"/>
            <w:vAlign w:val="center"/>
          </w:tcPr>
          <w:p w:rsidR="0022685F" w:rsidRDefault="008C4082">
            <w:pPr>
              <w:rPr>
                <w:sz w:val="24"/>
                <w:szCs w:val="24"/>
              </w:rPr>
            </w:pPr>
            <w:r>
              <w:rPr>
                <w:rFonts w:hint="eastAsia"/>
                <w:sz w:val="24"/>
                <w:szCs w:val="24"/>
              </w:rPr>
              <w:t>规范性文件</w:t>
            </w:r>
          </w:p>
        </w:tc>
        <w:tc>
          <w:tcPr>
            <w:tcW w:w="1985" w:type="dxa"/>
            <w:vAlign w:val="center"/>
          </w:tcPr>
          <w:p w:rsidR="0022685F" w:rsidRDefault="00E549B4">
            <w:pPr>
              <w:rPr>
                <w:sz w:val="24"/>
                <w:szCs w:val="24"/>
              </w:rPr>
            </w:pPr>
            <w:r>
              <w:rPr>
                <w:rFonts w:hint="eastAsia"/>
                <w:sz w:val="24"/>
                <w:szCs w:val="24"/>
              </w:rPr>
              <w:t>0</w:t>
            </w:r>
          </w:p>
        </w:tc>
        <w:tc>
          <w:tcPr>
            <w:tcW w:w="2030" w:type="dxa"/>
            <w:vAlign w:val="center"/>
          </w:tcPr>
          <w:p w:rsidR="0022685F" w:rsidRDefault="00E549B4">
            <w:pPr>
              <w:rPr>
                <w:sz w:val="24"/>
                <w:szCs w:val="24"/>
              </w:rPr>
            </w:pPr>
            <w:r>
              <w:rPr>
                <w:rFonts w:hint="eastAsia"/>
                <w:sz w:val="24"/>
                <w:szCs w:val="24"/>
              </w:rPr>
              <w:t>0</w:t>
            </w:r>
          </w:p>
        </w:tc>
        <w:tc>
          <w:tcPr>
            <w:tcW w:w="2222" w:type="dxa"/>
            <w:vAlign w:val="center"/>
          </w:tcPr>
          <w:p w:rsidR="0022685F" w:rsidRDefault="00E549B4">
            <w:pPr>
              <w:rPr>
                <w:sz w:val="24"/>
                <w:szCs w:val="24"/>
              </w:rPr>
            </w:pPr>
            <w:r>
              <w:rPr>
                <w:rFonts w:hint="eastAsia"/>
                <w:sz w:val="24"/>
                <w:szCs w:val="24"/>
              </w:rPr>
              <w:t>0</w:t>
            </w:r>
          </w:p>
        </w:tc>
      </w:tr>
      <w:tr w:rsidR="0022685F">
        <w:trPr>
          <w:trHeight w:val="539"/>
          <w:jc w:val="center"/>
        </w:trPr>
        <w:tc>
          <w:tcPr>
            <w:tcW w:w="8931" w:type="dxa"/>
            <w:gridSpan w:val="4"/>
            <w:vAlign w:val="center"/>
          </w:tcPr>
          <w:p w:rsidR="0022685F" w:rsidRDefault="008C4082">
            <w:pPr>
              <w:jc w:val="center"/>
              <w:rPr>
                <w:sz w:val="24"/>
                <w:szCs w:val="24"/>
              </w:rPr>
            </w:pPr>
            <w:r>
              <w:rPr>
                <w:rFonts w:hint="eastAsia"/>
                <w:sz w:val="24"/>
                <w:szCs w:val="24"/>
              </w:rPr>
              <w:t>第二十条第（五）项</w:t>
            </w:r>
          </w:p>
        </w:tc>
      </w:tr>
      <w:tr w:rsidR="0022685F">
        <w:trPr>
          <w:trHeight w:val="623"/>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2030" w:type="dxa"/>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22685F" w:rsidRDefault="008C4082">
            <w:pPr>
              <w:jc w:val="center"/>
              <w:rPr>
                <w:sz w:val="24"/>
                <w:szCs w:val="24"/>
              </w:rPr>
            </w:pPr>
            <w:r>
              <w:rPr>
                <w:rFonts w:hint="eastAsia"/>
                <w:sz w:val="24"/>
                <w:szCs w:val="24"/>
              </w:rPr>
              <w:t>处理决定数量</w:t>
            </w:r>
          </w:p>
        </w:tc>
      </w:tr>
      <w:tr w:rsidR="0022685F">
        <w:trPr>
          <w:trHeight w:val="544"/>
          <w:jc w:val="center"/>
        </w:trPr>
        <w:tc>
          <w:tcPr>
            <w:tcW w:w="2694" w:type="dxa"/>
            <w:vAlign w:val="center"/>
          </w:tcPr>
          <w:p w:rsidR="0022685F" w:rsidRDefault="008C4082">
            <w:pPr>
              <w:rPr>
                <w:sz w:val="24"/>
                <w:szCs w:val="24"/>
              </w:rPr>
            </w:pPr>
            <w:r>
              <w:rPr>
                <w:rFonts w:hint="eastAsia"/>
                <w:sz w:val="24"/>
                <w:szCs w:val="24"/>
              </w:rPr>
              <w:t>行政许可</w:t>
            </w:r>
          </w:p>
        </w:tc>
        <w:tc>
          <w:tcPr>
            <w:tcW w:w="1985" w:type="dxa"/>
            <w:vAlign w:val="center"/>
          </w:tcPr>
          <w:p w:rsidR="0022685F" w:rsidRDefault="00FF4349">
            <w:pPr>
              <w:rPr>
                <w:sz w:val="24"/>
                <w:szCs w:val="24"/>
              </w:rPr>
            </w:pPr>
            <w:r>
              <w:rPr>
                <w:rFonts w:hint="eastAsia"/>
                <w:sz w:val="24"/>
                <w:szCs w:val="24"/>
              </w:rPr>
              <w:t>0</w:t>
            </w:r>
          </w:p>
        </w:tc>
        <w:tc>
          <w:tcPr>
            <w:tcW w:w="2030" w:type="dxa"/>
            <w:vAlign w:val="center"/>
          </w:tcPr>
          <w:p w:rsidR="0022685F" w:rsidRDefault="00FF4349">
            <w:pPr>
              <w:rPr>
                <w:sz w:val="24"/>
                <w:szCs w:val="24"/>
              </w:rPr>
            </w:pPr>
            <w:r>
              <w:rPr>
                <w:rFonts w:hint="eastAsia"/>
                <w:sz w:val="24"/>
                <w:szCs w:val="24"/>
              </w:rPr>
              <w:t>0</w:t>
            </w:r>
          </w:p>
        </w:tc>
        <w:tc>
          <w:tcPr>
            <w:tcW w:w="2222" w:type="dxa"/>
            <w:vAlign w:val="center"/>
          </w:tcPr>
          <w:p w:rsidR="0022685F" w:rsidRDefault="00FF4349">
            <w:pPr>
              <w:rPr>
                <w:sz w:val="24"/>
                <w:szCs w:val="24"/>
              </w:rPr>
            </w:pPr>
            <w:r>
              <w:rPr>
                <w:rFonts w:hint="eastAsia"/>
                <w:sz w:val="24"/>
                <w:szCs w:val="24"/>
              </w:rPr>
              <w:t>0</w:t>
            </w:r>
          </w:p>
        </w:tc>
      </w:tr>
      <w:tr w:rsidR="0022685F">
        <w:trPr>
          <w:trHeight w:val="536"/>
          <w:jc w:val="center"/>
        </w:trPr>
        <w:tc>
          <w:tcPr>
            <w:tcW w:w="2694" w:type="dxa"/>
            <w:vAlign w:val="center"/>
          </w:tcPr>
          <w:p w:rsidR="0022685F" w:rsidRDefault="008C4082">
            <w:pPr>
              <w:rPr>
                <w:sz w:val="24"/>
                <w:szCs w:val="24"/>
              </w:rPr>
            </w:pPr>
            <w:r>
              <w:rPr>
                <w:rFonts w:hint="eastAsia"/>
                <w:sz w:val="24"/>
                <w:szCs w:val="24"/>
              </w:rPr>
              <w:t>其他对外管理服务事项</w:t>
            </w:r>
          </w:p>
        </w:tc>
        <w:tc>
          <w:tcPr>
            <w:tcW w:w="1985" w:type="dxa"/>
            <w:vAlign w:val="center"/>
          </w:tcPr>
          <w:p w:rsidR="0022685F" w:rsidRDefault="004D0F6F">
            <w:pPr>
              <w:rPr>
                <w:sz w:val="24"/>
                <w:szCs w:val="24"/>
              </w:rPr>
            </w:pPr>
            <w:r>
              <w:rPr>
                <w:sz w:val="24"/>
                <w:szCs w:val="24"/>
              </w:rPr>
              <w:t>63</w:t>
            </w:r>
          </w:p>
        </w:tc>
        <w:tc>
          <w:tcPr>
            <w:tcW w:w="2030" w:type="dxa"/>
            <w:vAlign w:val="center"/>
          </w:tcPr>
          <w:p w:rsidR="0022685F" w:rsidRDefault="004D0F6F">
            <w:pPr>
              <w:rPr>
                <w:sz w:val="24"/>
                <w:szCs w:val="24"/>
              </w:rPr>
            </w:pPr>
            <w:r>
              <w:rPr>
                <w:sz w:val="24"/>
                <w:szCs w:val="24"/>
              </w:rPr>
              <w:t>7</w:t>
            </w:r>
          </w:p>
        </w:tc>
        <w:tc>
          <w:tcPr>
            <w:tcW w:w="2222" w:type="dxa"/>
            <w:vAlign w:val="center"/>
          </w:tcPr>
          <w:p w:rsidR="0022685F" w:rsidRDefault="004D0F6F">
            <w:pPr>
              <w:rPr>
                <w:sz w:val="24"/>
                <w:szCs w:val="24"/>
              </w:rPr>
            </w:pPr>
            <w:r>
              <w:rPr>
                <w:sz w:val="24"/>
                <w:szCs w:val="24"/>
              </w:rPr>
              <w:t>70</w:t>
            </w:r>
          </w:p>
        </w:tc>
      </w:tr>
      <w:tr w:rsidR="0022685F">
        <w:trPr>
          <w:trHeight w:val="408"/>
          <w:jc w:val="center"/>
        </w:trPr>
        <w:tc>
          <w:tcPr>
            <w:tcW w:w="8931" w:type="dxa"/>
            <w:gridSpan w:val="4"/>
            <w:vAlign w:val="center"/>
          </w:tcPr>
          <w:p w:rsidR="0022685F" w:rsidRDefault="008C4082">
            <w:pPr>
              <w:jc w:val="center"/>
              <w:rPr>
                <w:sz w:val="24"/>
                <w:szCs w:val="24"/>
              </w:rPr>
            </w:pPr>
            <w:r>
              <w:rPr>
                <w:rFonts w:hint="eastAsia"/>
                <w:sz w:val="24"/>
                <w:szCs w:val="24"/>
              </w:rPr>
              <w:t>第二十条第（六）项</w:t>
            </w:r>
          </w:p>
        </w:tc>
      </w:tr>
      <w:tr w:rsidR="0022685F">
        <w:trPr>
          <w:trHeight w:val="481"/>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2030" w:type="dxa"/>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22685F" w:rsidRDefault="008C4082">
            <w:pPr>
              <w:jc w:val="center"/>
              <w:rPr>
                <w:sz w:val="24"/>
                <w:szCs w:val="24"/>
              </w:rPr>
            </w:pPr>
            <w:r>
              <w:rPr>
                <w:rFonts w:hint="eastAsia"/>
                <w:sz w:val="24"/>
                <w:szCs w:val="24"/>
              </w:rPr>
              <w:t>处理决定数量</w:t>
            </w:r>
          </w:p>
        </w:tc>
      </w:tr>
      <w:tr w:rsidR="0022685F">
        <w:trPr>
          <w:trHeight w:val="429"/>
          <w:jc w:val="center"/>
        </w:trPr>
        <w:tc>
          <w:tcPr>
            <w:tcW w:w="2694" w:type="dxa"/>
            <w:vAlign w:val="center"/>
          </w:tcPr>
          <w:p w:rsidR="0022685F" w:rsidRDefault="008C4082">
            <w:pPr>
              <w:rPr>
                <w:sz w:val="24"/>
                <w:szCs w:val="24"/>
              </w:rPr>
            </w:pPr>
            <w:r>
              <w:rPr>
                <w:rFonts w:hint="eastAsia"/>
                <w:sz w:val="24"/>
                <w:szCs w:val="24"/>
              </w:rPr>
              <w:t>行政处罚</w:t>
            </w:r>
          </w:p>
        </w:tc>
        <w:tc>
          <w:tcPr>
            <w:tcW w:w="1985" w:type="dxa"/>
            <w:vAlign w:val="center"/>
          </w:tcPr>
          <w:p w:rsidR="0022685F" w:rsidRDefault="00FF4349">
            <w:pPr>
              <w:rPr>
                <w:sz w:val="24"/>
                <w:szCs w:val="24"/>
              </w:rPr>
            </w:pPr>
            <w:r>
              <w:rPr>
                <w:rFonts w:hint="eastAsia"/>
                <w:sz w:val="24"/>
                <w:szCs w:val="24"/>
              </w:rPr>
              <w:t>63</w:t>
            </w:r>
          </w:p>
        </w:tc>
        <w:tc>
          <w:tcPr>
            <w:tcW w:w="2030" w:type="dxa"/>
            <w:vAlign w:val="center"/>
          </w:tcPr>
          <w:p w:rsidR="0022685F" w:rsidRDefault="00FF4349">
            <w:pPr>
              <w:rPr>
                <w:sz w:val="24"/>
                <w:szCs w:val="24"/>
              </w:rPr>
            </w:pPr>
            <w:r>
              <w:rPr>
                <w:rFonts w:hint="eastAsia"/>
                <w:sz w:val="24"/>
                <w:szCs w:val="24"/>
              </w:rPr>
              <w:t>7</w:t>
            </w:r>
          </w:p>
        </w:tc>
        <w:tc>
          <w:tcPr>
            <w:tcW w:w="2222" w:type="dxa"/>
            <w:vAlign w:val="center"/>
          </w:tcPr>
          <w:p w:rsidR="0022685F" w:rsidRDefault="00FF4349">
            <w:pPr>
              <w:rPr>
                <w:sz w:val="24"/>
                <w:szCs w:val="24"/>
              </w:rPr>
            </w:pPr>
            <w:r>
              <w:rPr>
                <w:rFonts w:hint="eastAsia"/>
                <w:sz w:val="24"/>
                <w:szCs w:val="24"/>
              </w:rPr>
              <w:t>70</w:t>
            </w:r>
          </w:p>
        </w:tc>
      </w:tr>
      <w:tr w:rsidR="0022685F">
        <w:trPr>
          <w:trHeight w:val="429"/>
          <w:jc w:val="center"/>
        </w:trPr>
        <w:tc>
          <w:tcPr>
            <w:tcW w:w="2694" w:type="dxa"/>
            <w:vAlign w:val="center"/>
          </w:tcPr>
          <w:p w:rsidR="0022685F" w:rsidRDefault="008C4082">
            <w:pPr>
              <w:rPr>
                <w:sz w:val="24"/>
                <w:szCs w:val="24"/>
              </w:rPr>
            </w:pPr>
            <w:r>
              <w:rPr>
                <w:rFonts w:hint="eastAsia"/>
                <w:sz w:val="24"/>
                <w:szCs w:val="24"/>
              </w:rPr>
              <w:t>行政强制</w:t>
            </w:r>
          </w:p>
        </w:tc>
        <w:tc>
          <w:tcPr>
            <w:tcW w:w="1985" w:type="dxa"/>
            <w:vAlign w:val="center"/>
          </w:tcPr>
          <w:p w:rsidR="0022685F" w:rsidRDefault="00FF4349">
            <w:pPr>
              <w:rPr>
                <w:sz w:val="24"/>
                <w:szCs w:val="24"/>
              </w:rPr>
            </w:pPr>
            <w:r>
              <w:rPr>
                <w:rFonts w:hint="eastAsia"/>
                <w:sz w:val="24"/>
                <w:szCs w:val="24"/>
              </w:rPr>
              <w:t>0</w:t>
            </w:r>
          </w:p>
        </w:tc>
        <w:tc>
          <w:tcPr>
            <w:tcW w:w="2030" w:type="dxa"/>
            <w:vAlign w:val="center"/>
          </w:tcPr>
          <w:p w:rsidR="0022685F" w:rsidRDefault="00FF4349">
            <w:pPr>
              <w:rPr>
                <w:sz w:val="24"/>
                <w:szCs w:val="24"/>
              </w:rPr>
            </w:pPr>
            <w:r>
              <w:rPr>
                <w:rFonts w:hint="eastAsia"/>
                <w:sz w:val="24"/>
                <w:szCs w:val="24"/>
              </w:rPr>
              <w:t>0</w:t>
            </w:r>
          </w:p>
        </w:tc>
        <w:tc>
          <w:tcPr>
            <w:tcW w:w="2222" w:type="dxa"/>
            <w:vAlign w:val="center"/>
          </w:tcPr>
          <w:p w:rsidR="0022685F" w:rsidRDefault="00FF4349">
            <w:pPr>
              <w:rPr>
                <w:sz w:val="24"/>
                <w:szCs w:val="24"/>
              </w:rPr>
            </w:pPr>
            <w:r>
              <w:rPr>
                <w:rFonts w:hint="eastAsia"/>
                <w:sz w:val="24"/>
                <w:szCs w:val="24"/>
              </w:rPr>
              <w:t>0</w:t>
            </w:r>
          </w:p>
        </w:tc>
      </w:tr>
      <w:tr w:rsidR="0022685F">
        <w:trPr>
          <w:trHeight w:val="471"/>
          <w:jc w:val="center"/>
        </w:trPr>
        <w:tc>
          <w:tcPr>
            <w:tcW w:w="8931" w:type="dxa"/>
            <w:gridSpan w:val="4"/>
            <w:vAlign w:val="center"/>
          </w:tcPr>
          <w:p w:rsidR="0022685F" w:rsidRDefault="008C4082">
            <w:pPr>
              <w:jc w:val="center"/>
              <w:rPr>
                <w:sz w:val="24"/>
                <w:szCs w:val="24"/>
              </w:rPr>
            </w:pPr>
            <w:r>
              <w:rPr>
                <w:rFonts w:hint="eastAsia"/>
                <w:sz w:val="24"/>
                <w:szCs w:val="24"/>
              </w:rPr>
              <w:t>第二十条第（八）项</w:t>
            </w:r>
          </w:p>
        </w:tc>
      </w:tr>
      <w:tr w:rsidR="0022685F">
        <w:trPr>
          <w:trHeight w:val="497"/>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4252" w:type="dxa"/>
            <w:gridSpan w:val="2"/>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22685F">
        <w:trPr>
          <w:trHeight w:val="497"/>
          <w:jc w:val="center"/>
        </w:trPr>
        <w:tc>
          <w:tcPr>
            <w:tcW w:w="2694" w:type="dxa"/>
            <w:vAlign w:val="center"/>
          </w:tcPr>
          <w:p w:rsidR="0022685F" w:rsidRDefault="008C4082">
            <w:pPr>
              <w:rPr>
                <w:sz w:val="24"/>
                <w:szCs w:val="24"/>
              </w:rPr>
            </w:pPr>
            <w:r>
              <w:rPr>
                <w:rFonts w:hint="eastAsia"/>
                <w:sz w:val="24"/>
                <w:szCs w:val="24"/>
              </w:rPr>
              <w:t>行政事业性收费</w:t>
            </w:r>
          </w:p>
        </w:tc>
        <w:tc>
          <w:tcPr>
            <w:tcW w:w="1985" w:type="dxa"/>
            <w:vAlign w:val="center"/>
          </w:tcPr>
          <w:p w:rsidR="0022685F" w:rsidRDefault="00FF4349">
            <w:pPr>
              <w:rPr>
                <w:sz w:val="24"/>
                <w:szCs w:val="24"/>
              </w:rPr>
            </w:pPr>
            <w:r>
              <w:rPr>
                <w:rFonts w:hint="eastAsia"/>
                <w:sz w:val="24"/>
                <w:szCs w:val="24"/>
              </w:rPr>
              <w:t>7</w:t>
            </w:r>
          </w:p>
        </w:tc>
        <w:tc>
          <w:tcPr>
            <w:tcW w:w="4252" w:type="dxa"/>
            <w:gridSpan w:val="2"/>
            <w:vAlign w:val="center"/>
          </w:tcPr>
          <w:p w:rsidR="0022685F" w:rsidRDefault="00FF4349">
            <w:pPr>
              <w:jc w:val="center"/>
              <w:rPr>
                <w:sz w:val="24"/>
                <w:szCs w:val="24"/>
              </w:rPr>
            </w:pPr>
            <w:r>
              <w:rPr>
                <w:sz w:val="24"/>
                <w:szCs w:val="24"/>
              </w:rPr>
              <w:t>-</w:t>
            </w:r>
            <w:r>
              <w:rPr>
                <w:rFonts w:hint="eastAsia"/>
                <w:sz w:val="24"/>
                <w:szCs w:val="24"/>
              </w:rPr>
              <w:t>3</w:t>
            </w:r>
          </w:p>
        </w:tc>
      </w:tr>
      <w:tr w:rsidR="0022685F">
        <w:trPr>
          <w:trHeight w:val="487"/>
          <w:jc w:val="center"/>
        </w:trPr>
        <w:tc>
          <w:tcPr>
            <w:tcW w:w="8931" w:type="dxa"/>
            <w:gridSpan w:val="4"/>
            <w:vAlign w:val="center"/>
          </w:tcPr>
          <w:p w:rsidR="0022685F" w:rsidRDefault="008C4082">
            <w:pPr>
              <w:jc w:val="center"/>
              <w:rPr>
                <w:sz w:val="24"/>
                <w:szCs w:val="24"/>
              </w:rPr>
            </w:pPr>
            <w:r>
              <w:rPr>
                <w:rFonts w:hint="eastAsia"/>
                <w:sz w:val="24"/>
                <w:szCs w:val="24"/>
              </w:rPr>
              <w:t>第二十条第（九）项</w:t>
            </w:r>
          </w:p>
        </w:tc>
      </w:tr>
      <w:tr w:rsidR="0022685F">
        <w:trPr>
          <w:trHeight w:val="408"/>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jc w:val="center"/>
              <w:rPr>
                <w:sz w:val="24"/>
                <w:szCs w:val="24"/>
              </w:rPr>
            </w:pPr>
            <w:r>
              <w:rPr>
                <w:rFonts w:hint="eastAsia"/>
                <w:sz w:val="24"/>
                <w:szCs w:val="24"/>
              </w:rPr>
              <w:t>采购项目数量</w:t>
            </w:r>
          </w:p>
        </w:tc>
        <w:tc>
          <w:tcPr>
            <w:tcW w:w="4252" w:type="dxa"/>
            <w:gridSpan w:val="2"/>
            <w:vAlign w:val="center"/>
          </w:tcPr>
          <w:p w:rsidR="0022685F" w:rsidRDefault="008C4082">
            <w:pPr>
              <w:jc w:val="center"/>
              <w:rPr>
                <w:sz w:val="24"/>
                <w:szCs w:val="24"/>
              </w:rPr>
            </w:pPr>
            <w:r>
              <w:rPr>
                <w:rFonts w:hint="eastAsia"/>
                <w:sz w:val="24"/>
                <w:szCs w:val="24"/>
              </w:rPr>
              <w:t>采购总金额</w:t>
            </w:r>
          </w:p>
        </w:tc>
      </w:tr>
      <w:tr w:rsidR="0022685F">
        <w:trPr>
          <w:trHeight w:val="428"/>
          <w:jc w:val="center"/>
        </w:trPr>
        <w:tc>
          <w:tcPr>
            <w:tcW w:w="2694" w:type="dxa"/>
            <w:vAlign w:val="center"/>
          </w:tcPr>
          <w:p w:rsidR="0022685F" w:rsidRDefault="008C4082">
            <w:pPr>
              <w:rPr>
                <w:sz w:val="24"/>
                <w:szCs w:val="24"/>
              </w:rPr>
            </w:pPr>
            <w:r>
              <w:rPr>
                <w:rFonts w:hint="eastAsia"/>
                <w:sz w:val="24"/>
                <w:szCs w:val="24"/>
              </w:rPr>
              <w:t>政府集中采购</w:t>
            </w:r>
          </w:p>
        </w:tc>
        <w:tc>
          <w:tcPr>
            <w:tcW w:w="1985" w:type="dxa"/>
            <w:vAlign w:val="center"/>
          </w:tcPr>
          <w:p w:rsidR="0022685F" w:rsidRDefault="001B6B32">
            <w:pPr>
              <w:rPr>
                <w:sz w:val="24"/>
                <w:szCs w:val="24"/>
              </w:rPr>
            </w:pPr>
            <w:r>
              <w:rPr>
                <w:rFonts w:hint="eastAsia"/>
                <w:sz w:val="24"/>
                <w:szCs w:val="24"/>
              </w:rPr>
              <w:t>21</w:t>
            </w:r>
          </w:p>
        </w:tc>
        <w:tc>
          <w:tcPr>
            <w:tcW w:w="4252" w:type="dxa"/>
            <w:gridSpan w:val="2"/>
            <w:vAlign w:val="center"/>
          </w:tcPr>
          <w:p w:rsidR="0022685F" w:rsidRDefault="001B6B32">
            <w:pPr>
              <w:rPr>
                <w:sz w:val="24"/>
                <w:szCs w:val="24"/>
              </w:rPr>
            </w:pPr>
            <w:r>
              <w:rPr>
                <w:sz w:val="24"/>
                <w:szCs w:val="24"/>
              </w:rPr>
              <w:t>168.2798</w:t>
            </w:r>
          </w:p>
        </w:tc>
      </w:tr>
    </w:tbl>
    <w:p w:rsidR="0022685F" w:rsidRDefault="0022685F"/>
    <w:p w:rsidR="0022685F" w:rsidRDefault="0022685F">
      <w:pPr>
        <w:rPr>
          <w:b/>
          <w:sz w:val="28"/>
          <w:szCs w:val="28"/>
        </w:rPr>
      </w:pPr>
    </w:p>
    <w:p w:rsidR="0022685F" w:rsidRDefault="008C4082">
      <w:pPr>
        <w:rPr>
          <w:rFonts w:ascii="黑体" w:eastAsia="黑体" w:hAnsi="黑体"/>
          <w:b/>
          <w:sz w:val="28"/>
          <w:szCs w:val="28"/>
        </w:rPr>
      </w:pPr>
      <w:r>
        <w:rPr>
          <w:rFonts w:ascii="黑体" w:eastAsia="黑体" w:hAnsi="黑体" w:hint="eastAsia"/>
          <w:b/>
          <w:sz w:val="28"/>
          <w:szCs w:val="28"/>
        </w:rPr>
        <w:t>三、收到和处理政府信息公开申请情况</w:t>
      </w:r>
    </w:p>
    <w:tbl>
      <w:tblPr>
        <w:tblStyle w:val="a3"/>
        <w:tblW w:w="9781" w:type="dxa"/>
        <w:tblInd w:w="-572" w:type="dxa"/>
        <w:tblLayout w:type="fixed"/>
        <w:tblLook w:val="04A0" w:firstRow="1" w:lastRow="0" w:firstColumn="1" w:lastColumn="0" w:noHBand="0" w:noVBand="1"/>
      </w:tblPr>
      <w:tblGrid>
        <w:gridCol w:w="567"/>
        <w:gridCol w:w="1560"/>
        <w:gridCol w:w="2693"/>
        <w:gridCol w:w="567"/>
        <w:gridCol w:w="709"/>
        <w:gridCol w:w="708"/>
        <w:gridCol w:w="709"/>
        <w:gridCol w:w="709"/>
        <w:gridCol w:w="709"/>
        <w:gridCol w:w="850"/>
      </w:tblGrid>
      <w:tr w:rsidR="0022685F">
        <w:trPr>
          <w:trHeight w:val="448"/>
        </w:trPr>
        <w:tc>
          <w:tcPr>
            <w:tcW w:w="4820" w:type="dxa"/>
            <w:gridSpan w:val="3"/>
            <w:vMerge w:val="restart"/>
            <w:vAlign w:val="center"/>
          </w:tcPr>
          <w:p w:rsidR="0022685F" w:rsidRDefault="008C4082">
            <w:r>
              <w:rPr>
                <w:rFonts w:hint="eastAsia"/>
              </w:rPr>
              <w:t>（本列数据的勾稽关系为：第一项加第二项之和，等于第三项加第四项之和）</w:t>
            </w:r>
          </w:p>
        </w:tc>
        <w:tc>
          <w:tcPr>
            <w:tcW w:w="4961" w:type="dxa"/>
            <w:gridSpan w:val="7"/>
            <w:vAlign w:val="center"/>
          </w:tcPr>
          <w:p w:rsidR="0022685F" w:rsidRDefault="008C4082">
            <w:pPr>
              <w:jc w:val="center"/>
              <w:rPr>
                <w:szCs w:val="21"/>
              </w:rPr>
            </w:pPr>
            <w:r>
              <w:rPr>
                <w:rFonts w:hint="eastAsia"/>
                <w:szCs w:val="21"/>
              </w:rPr>
              <w:t>申请人情况</w:t>
            </w:r>
          </w:p>
        </w:tc>
      </w:tr>
      <w:tr w:rsidR="0022685F">
        <w:trPr>
          <w:trHeight w:val="531"/>
        </w:trPr>
        <w:tc>
          <w:tcPr>
            <w:tcW w:w="4820" w:type="dxa"/>
            <w:gridSpan w:val="3"/>
            <w:vMerge/>
          </w:tcPr>
          <w:p w:rsidR="0022685F" w:rsidRDefault="0022685F"/>
        </w:tc>
        <w:tc>
          <w:tcPr>
            <w:tcW w:w="567" w:type="dxa"/>
            <w:vMerge w:val="restart"/>
            <w:vAlign w:val="center"/>
          </w:tcPr>
          <w:p w:rsidR="0022685F" w:rsidRDefault="008C4082">
            <w:pPr>
              <w:jc w:val="center"/>
              <w:rPr>
                <w:sz w:val="18"/>
                <w:szCs w:val="18"/>
              </w:rPr>
            </w:pPr>
            <w:r>
              <w:rPr>
                <w:rFonts w:hint="eastAsia"/>
                <w:szCs w:val="21"/>
              </w:rPr>
              <w:t>自然人</w:t>
            </w:r>
          </w:p>
        </w:tc>
        <w:tc>
          <w:tcPr>
            <w:tcW w:w="3544" w:type="dxa"/>
            <w:gridSpan w:val="5"/>
            <w:vAlign w:val="center"/>
          </w:tcPr>
          <w:p w:rsidR="0022685F" w:rsidRDefault="008C4082">
            <w:pPr>
              <w:jc w:val="center"/>
              <w:rPr>
                <w:szCs w:val="21"/>
              </w:rPr>
            </w:pPr>
            <w:r>
              <w:rPr>
                <w:rFonts w:hint="eastAsia"/>
                <w:szCs w:val="21"/>
              </w:rPr>
              <w:t>法人或其他组织</w:t>
            </w:r>
          </w:p>
        </w:tc>
        <w:tc>
          <w:tcPr>
            <w:tcW w:w="850" w:type="dxa"/>
            <w:vMerge w:val="restart"/>
            <w:vAlign w:val="center"/>
          </w:tcPr>
          <w:p w:rsidR="0022685F" w:rsidRDefault="008C4082">
            <w:pPr>
              <w:rPr>
                <w:szCs w:val="21"/>
              </w:rPr>
            </w:pPr>
            <w:r>
              <w:rPr>
                <w:rFonts w:hint="eastAsia"/>
                <w:szCs w:val="21"/>
              </w:rPr>
              <w:t>总计</w:t>
            </w:r>
          </w:p>
        </w:tc>
      </w:tr>
      <w:tr w:rsidR="0022685F">
        <w:trPr>
          <w:trHeight w:val="1127"/>
        </w:trPr>
        <w:tc>
          <w:tcPr>
            <w:tcW w:w="4820" w:type="dxa"/>
            <w:gridSpan w:val="3"/>
            <w:vMerge/>
          </w:tcPr>
          <w:p w:rsidR="0022685F" w:rsidRDefault="0022685F"/>
        </w:tc>
        <w:tc>
          <w:tcPr>
            <w:tcW w:w="567" w:type="dxa"/>
            <w:vMerge/>
          </w:tcPr>
          <w:p w:rsidR="0022685F" w:rsidRDefault="0022685F">
            <w:pPr>
              <w:rPr>
                <w:sz w:val="18"/>
                <w:szCs w:val="18"/>
              </w:rPr>
            </w:pPr>
          </w:p>
        </w:tc>
        <w:tc>
          <w:tcPr>
            <w:tcW w:w="709" w:type="dxa"/>
            <w:vAlign w:val="center"/>
          </w:tcPr>
          <w:p w:rsidR="0022685F" w:rsidRDefault="008C4082">
            <w:pPr>
              <w:rPr>
                <w:szCs w:val="21"/>
              </w:rPr>
            </w:pPr>
            <w:r>
              <w:rPr>
                <w:rFonts w:hint="eastAsia"/>
                <w:szCs w:val="21"/>
              </w:rPr>
              <w:t>商业企业</w:t>
            </w:r>
          </w:p>
        </w:tc>
        <w:tc>
          <w:tcPr>
            <w:tcW w:w="708" w:type="dxa"/>
            <w:vAlign w:val="center"/>
          </w:tcPr>
          <w:p w:rsidR="0022685F" w:rsidRDefault="008C4082">
            <w:pPr>
              <w:rPr>
                <w:szCs w:val="21"/>
              </w:rPr>
            </w:pPr>
            <w:r>
              <w:rPr>
                <w:rFonts w:hint="eastAsia"/>
                <w:szCs w:val="21"/>
              </w:rPr>
              <w:t>科研机构</w:t>
            </w:r>
          </w:p>
        </w:tc>
        <w:tc>
          <w:tcPr>
            <w:tcW w:w="709" w:type="dxa"/>
            <w:vAlign w:val="center"/>
          </w:tcPr>
          <w:p w:rsidR="0022685F" w:rsidRDefault="008C4082">
            <w:pPr>
              <w:rPr>
                <w:szCs w:val="21"/>
              </w:rPr>
            </w:pPr>
            <w:r>
              <w:rPr>
                <w:rFonts w:hint="eastAsia"/>
                <w:szCs w:val="21"/>
              </w:rPr>
              <w:t>社会公益组织</w:t>
            </w:r>
          </w:p>
        </w:tc>
        <w:tc>
          <w:tcPr>
            <w:tcW w:w="709" w:type="dxa"/>
            <w:vAlign w:val="center"/>
          </w:tcPr>
          <w:p w:rsidR="0022685F" w:rsidRDefault="008C4082">
            <w:pPr>
              <w:rPr>
                <w:szCs w:val="21"/>
              </w:rPr>
            </w:pPr>
            <w:r>
              <w:rPr>
                <w:rFonts w:hint="eastAsia"/>
                <w:szCs w:val="21"/>
              </w:rPr>
              <w:t>法律服务机构</w:t>
            </w:r>
          </w:p>
        </w:tc>
        <w:tc>
          <w:tcPr>
            <w:tcW w:w="709" w:type="dxa"/>
            <w:vAlign w:val="center"/>
          </w:tcPr>
          <w:p w:rsidR="0022685F" w:rsidRDefault="008C4082">
            <w:pPr>
              <w:rPr>
                <w:szCs w:val="21"/>
              </w:rPr>
            </w:pPr>
            <w:r>
              <w:rPr>
                <w:rFonts w:hint="eastAsia"/>
                <w:szCs w:val="21"/>
              </w:rPr>
              <w:t>其他</w:t>
            </w:r>
          </w:p>
        </w:tc>
        <w:tc>
          <w:tcPr>
            <w:tcW w:w="850" w:type="dxa"/>
            <w:vMerge/>
            <w:vAlign w:val="center"/>
          </w:tcPr>
          <w:p w:rsidR="0022685F" w:rsidRDefault="0022685F">
            <w:pPr>
              <w:rPr>
                <w:szCs w:val="21"/>
              </w:rPr>
            </w:pPr>
          </w:p>
        </w:tc>
      </w:tr>
      <w:tr w:rsidR="0022685F" w:rsidTr="00D85A15">
        <w:trPr>
          <w:trHeight w:val="449"/>
        </w:trPr>
        <w:tc>
          <w:tcPr>
            <w:tcW w:w="4820" w:type="dxa"/>
            <w:gridSpan w:val="3"/>
          </w:tcPr>
          <w:p w:rsidR="0022685F" w:rsidRDefault="008C4082">
            <w:r>
              <w:rPr>
                <w:rFonts w:hint="eastAsia"/>
              </w:rPr>
              <w:lastRenderedPageBreak/>
              <w:t>一、本年新收政府信息公开申请数量</w:t>
            </w:r>
          </w:p>
        </w:tc>
        <w:tc>
          <w:tcPr>
            <w:tcW w:w="567" w:type="dxa"/>
            <w:vAlign w:val="center"/>
          </w:tcPr>
          <w:p w:rsidR="0022685F" w:rsidRDefault="00AD48B4" w:rsidP="00D85A15">
            <w:pPr>
              <w:jc w:val="center"/>
            </w:pPr>
            <w:r>
              <w:rPr>
                <w:rFonts w:hint="eastAsia"/>
              </w:rPr>
              <w:t>4</w:t>
            </w:r>
          </w:p>
        </w:tc>
        <w:tc>
          <w:tcPr>
            <w:tcW w:w="709" w:type="dxa"/>
            <w:vAlign w:val="center"/>
          </w:tcPr>
          <w:p w:rsidR="0022685F" w:rsidRDefault="0022685F" w:rsidP="00D85A15">
            <w:pPr>
              <w:jc w:val="center"/>
              <w:rPr>
                <w:szCs w:val="21"/>
              </w:rPr>
            </w:pPr>
          </w:p>
        </w:tc>
        <w:tc>
          <w:tcPr>
            <w:tcW w:w="708" w:type="dxa"/>
            <w:vAlign w:val="center"/>
          </w:tcPr>
          <w:p w:rsidR="0022685F" w:rsidRDefault="0022685F" w:rsidP="00D85A15">
            <w:pPr>
              <w:jc w:val="center"/>
              <w:rPr>
                <w:szCs w:val="21"/>
              </w:rPr>
            </w:pPr>
          </w:p>
        </w:tc>
        <w:tc>
          <w:tcPr>
            <w:tcW w:w="709" w:type="dxa"/>
            <w:vAlign w:val="center"/>
          </w:tcPr>
          <w:p w:rsidR="0022685F" w:rsidRDefault="0022685F" w:rsidP="00D85A15">
            <w:pPr>
              <w:jc w:val="center"/>
              <w:rPr>
                <w:szCs w:val="21"/>
              </w:rPr>
            </w:pPr>
          </w:p>
        </w:tc>
        <w:tc>
          <w:tcPr>
            <w:tcW w:w="709" w:type="dxa"/>
            <w:vAlign w:val="center"/>
          </w:tcPr>
          <w:p w:rsidR="0022685F" w:rsidRDefault="0022685F" w:rsidP="00D85A15">
            <w:pPr>
              <w:jc w:val="center"/>
              <w:rPr>
                <w:szCs w:val="21"/>
              </w:rPr>
            </w:pPr>
          </w:p>
        </w:tc>
        <w:tc>
          <w:tcPr>
            <w:tcW w:w="709" w:type="dxa"/>
            <w:vAlign w:val="center"/>
          </w:tcPr>
          <w:p w:rsidR="0022685F" w:rsidRDefault="0022685F" w:rsidP="00D85A15">
            <w:pPr>
              <w:jc w:val="center"/>
              <w:rPr>
                <w:szCs w:val="21"/>
              </w:rPr>
            </w:pPr>
          </w:p>
        </w:tc>
        <w:tc>
          <w:tcPr>
            <w:tcW w:w="850" w:type="dxa"/>
            <w:vAlign w:val="center"/>
          </w:tcPr>
          <w:p w:rsidR="0022685F" w:rsidRDefault="00AD48B4" w:rsidP="00D85A15">
            <w:pPr>
              <w:jc w:val="center"/>
              <w:rPr>
                <w:szCs w:val="21"/>
              </w:rPr>
            </w:pPr>
            <w:r>
              <w:rPr>
                <w:rFonts w:hint="eastAsia"/>
                <w:szCs w:val="21"/>
              </w:rPr>
              <w:t>4</w:t>
            </w:r>
          </w:p>
        </w:tc>
      </w:tr>
      <w:tr w:rsidR="0022685F" w:rsidTr="00D85A15">
        <w:trPr>
          <w:trHeight w:val="399"/>
        </w:trPr>
        <w:tc>
          <w:tcPr>
            <w:tcW w:w="4820" w:type="dxa"/>
            <w:gridSpan w:val="3"/>
          </w:tcPr>
          <w:p w:rsidR="0022685F" w:rsidRDefault="008C4082">
            <w:r>
              <w:rPr>
                <w:rFonts w:hint="eastAsia"/>
              </w:rPr>
              <w:t>二、上年结转政府信息公开申请数量</w:t>
            </w:r>
          </w:p>
        </w:tc>
        <w:tc>
          <w:tcPr>
            <w:tcW w:w="567" w:type="dxa"/>
            <w:vAlign w:val="center"/>
          </w:tcPr>
          <w:p w:rsidR="0022685F" w:rsidRDefault="00D85A15" w:rsidP="00D85A15">
            <w:pPr>
              <w:jc w:val="center"/>
            </w:pPr>
            <w:r>
              <w:rPr>
                <w:rFonts w:hint="eastAsia"/>
              </w:rPr>
              <w:t>0</w:t>
            </w: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D85A15" w:rsidP="00D85A15">
            <w:pPr>
              <w:jc w:val="center"/>
            </w:pPr>
            <w:r>
              <w:rPr>
                <w:rFonts w:hint="eastAsia"/>
              </w:rPr>
              <w:t>0</w:t>
            </w:r>
          </w:p>
        </w:tc>
      </w:tr>
      <w:tr w:rsidR="0022685F" w:rsidTr="00D85A15">
        <w:trPr>
          <w:trHeight w:val="418"/>
        </w:trPr>
        <w:tc>
          <w:tcPr>
            <w:tcW w:w="567" w:type="dxa"/>
            <w:vMerge w:val="restart"/>
            <w:vAlign w:val="center"/>
          </w:tcPr>
          <w:p w:rsidR="0022685F" w:rsidRDefault="008C4082">
            <w:r>
              <w:rPr>
                <w:rFonts w:hint="eastAsia"/>
              </w:rPr>
              <w:t>三、本年度办理结果</w:t>
            </w:r>
          </w:p>
        </w:tc>
        <w:tc>
          <w:tcPr>
            <w:tcW w:w="4253" w:type="dxa"/>
            <w:gridSpan w:val="2"/>
          </w:tcPr>
          <w:p w:rsidR="0022685F" w:rsidRDefault="008C4082">
            <w:pPr>
              <w:rPr>
                <w:rFonts w:asciiTheme="minorEastAsia" w:hAnsiTheme="minorEastAsia"/>
                <w:sz w:val="18"/>
                <w:szCs w:val="18"/>
              </w:rPr>
            </w:pPr>
            <w:r>
              <w:rPr>
                <w:rFonts w:asciiTheme="minorEastAsia" w:hAnsiTheme="minorEastAsia" w:hint="eastAsia"/>
                <w:sz w:val="18"/>
                <w:szCs w:val="18"/>
              </w:rPr>
              <w:t>（一）予以公开</w:t>
            </w:r>
          </w:p>
        </w:tc>
        <w:tc>
          <w:tcPr>
            <w:tcW w:w="567" w:type="dxa"/>
            <w:vAlign w:val="center"/>
          </w:tcPr>
          <w:p w:rsidR="0022685F" w:rsidRDefault="00C75022" w:rsidP="00D85A15">
            <w:pPr>
              <w:jc w:val="center"/>
            </w:pPr>
            <w:r>
              <w:rPr>
                <w:rFonts w:hint="eastAsia"/>
              </w:rPr>
              <w:t>1</w:t>
            </w: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C75022" w:rsidP="00D85A15">
            <w:pPr>
              <w:jc w:val="center"/>
            </w:pPr>
            <w:r>
              <w:rPr>
                <w:rFonts w:hint="eastAsia"/>
              </w:rPr>
              <w:t>1</w:t>
            </w:r>
          </w:p>
        </w:tc>
      </w:tr>
      <w:tr w:rsidR="0022685F" w:rsidTr="00D85A15">
        <w:tc>
          <w:tcPr>
            <w:tcW w:w="567" w:type="dxa"/>
            <w:vMerge/>
          </w:tcPr>
          <w:p w:rsidR="0022685F" w:rsidRDefault="0022685F"/>
        </w:tc>
        <w:tc>
          <w:tcPr>
            <w:tcW w:w="4253" w:type="dxa"/>
            <w:gridSpan w:val="2"/>
          </w:tcPr>
          <w:p w:rsidR="0022685F" w:rsidRDefault="008C4082">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90"/>
        </w:trPr>
        <w:tc>
          <w:tcPr>
            <w:tcW w:w="567" w:type="dxa"/>
            <w:vMerge/>
          </w:tcPr>
          <w:p w:rsidR="0022685F" w:rsidRDefault="0022685F"/>
        </w:tc>
        <w:tc>
          <w:tcPr>
            <w:tcW w:w="1560" w:type="dxa"/>
            <w:vMerge w:val="restart"/>
            <w:vAlign w:val="center"/>
          </w:tcPr>
          <w:p w:rsidR="0022685F" w:rsidRDefault="008C4082">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22685F" w:rsidRDefault="008C4082">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26"/>
        </w:trPr>
        <w:tc>
          <w:tcPr>
            <w:tcW w:w="567" w:type="dxa"/>
            <w:vMerge/>
          </w:tcPr>
          <w:p w:rsidR="0022685F" w:rsidRDefault="0022685F"/>
        </w:tc>
        <w:tc>
          <w:tcPr>
            <w:tcW w:w="1560" w:type="dxa"/>
            <w:vMerge/>
            <w:vAlign w:val="center"/>
          </w:tcPr>
          <w:p w:rsidR="0022685F" w:rsidRDefault="0022685F">
            <w:pPr>
              <w:rPr>
                <w:rFonts w:asciiTheme="minorEastAsia" w:hAnsiTheme="minorEastAsia"/>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9"/>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3．危及“三安全一稳定”</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397"/>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6"/>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09"/>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5"/>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7．属于行政执法案卷</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21"/>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8．属于行政查询事项</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2"/>
        </w:trPr>
        <w:tc>
          <w:tcPr>
            <w:tcW w:w="567" w:type="dxa"/>
            <w:vMerge/>
          </w:tcPr>
          <w:p w:rsidR="0022685F" w:rsidRDefault="0022685F"/>
        </w:tc>
        <w:tc>
          <w:tcPr>
            <w:tcW w:w="1560" w:type="dxa"/>
            <w:vMerge w:val="restart"/>
            <w:vAlign w:val="center"/>
          </w:tcPr>
          <w:p w:rsidR="0022685F" w:rsidRDefault="008C4082">
            <w:pPr>
              <w:rPr>
                <w:sz w:val="18"/>
                <w:szCs w:val="18"/>
              </w:rPr>
            </w:pPr>
            <w:r>
              <w:rPr>
                <w:rFonts w:hint="eastAsia"/>
                <w:sz w:val="18"/>
                <w:szCs w:val="18"/>
              </w:rPr>
              <w:t>（四）无法提供</w:t>
            </w: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8"/>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vAlign w:val="center"/>
          </w:tcPr>
          <w:p w:rsidR="0022685F" w:rsidRDefault="00290A79" w:rsidP="00D85A15">
            <w:pPr>
              <w:jc w:val="center"/>
            </w:pPr>
            <w:r w:rsidRPr="00290A79">
              <w:t>3</w:t>
            </w: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C75022" w:rsidP="00D85A15">
            <w:pPr>
              <w:jc w:val="center"/>
            </w:pPr>
            <w:r>
              <w:rPr>
                <w:rFonts w:hint="eastAsia"/>
              </w:rPr>
              <w:t>3</w:t>
            </w:r>
          </w:p>
        </w:tc>
      </w:tr>
      <w:tr w:rsidR="0022685F" w:rsidTr="00D85A15">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373"/>
        </w:trPr>
        <w:tc>
          <w:tcPr>
            <w:tcW w:w="567" w:type="dxa"/>
            <w:vMerge/>
          </w:tcPr>
          <w:p w:rsidR="0022685F" w:rsidRDefault="0022685F"/>
        </w:tc>
        <w:tc>
          <w:tcPr>
            <w:tcW w:w="1560" w:type="dxa"/>
            <w:vMerge w:val="restart"/>
            <w:vAlign w:val="center"/>
          </w:tcPr>
          <w:p w:rsidR="0022685F" w:rsidRDefault="008C4082">
            <w:pPr>
              <w:rPr>
                <w:sz w:val="18"/>
                <w:szCs w:val="18"/>
              </w:rPr>
            </w:pPr>
            <w:r>
              <w:rPr>
                <w:rFonts w:hint="eastAsia"/>
                <w:sz w:val="18"/>
                <w:szCs w:val="18"/>
              </w:rPr>
              <w:t>（五）</w:t>
            </w:r>
            <w:r>
              <w:rPr>
                <w:rFonts w:asciiTheme="minorEastAsia" w:hAnsiTheme="minorEastAsia" w:hint="eastAsia"/>
                <w:sz w:val="18"/>
                <w:szCs w:val="18"/>
              </w:rPr>
              <w:t>不予处理</w:t>
            </w: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2．重复申请</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383"/>
        </w:trPr>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6"/>
        </w:trPr>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c>
          <w:tcPr>
            <w:tcW w:w="567" w:type="dxa"/>
            <w:vMerge/>
          </w:tcPr>
          <w:p w:rsidR="0022685F" w:rsidRDefault="0022685F"/>
        </w:tc>
        <w:tc>
          <w:tcPr>
            <w:tcW w:w="1560" w:type="dxa"/>
            <w:vMerge/>
          </w:tcPr>
          <w:p w:rsidR="0022685F" w:rsidRDefault="0022685F"/>
        </w:tc>
        <w:tc>
          <w:tcPr>
            <w:tcW w:w="2693" w:type="dxa"/>
          </w:tcPr>
          <w:p w:rsidR="0022685F" w:rsidRDefault="008C4082">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64"/>
        </w:trPr>
        <w:tc>
          <w:tcPr>
            <w:tcW w:w="567" w:type="dxa"/>
          </w:tcPr>
          <w:p w:rsidR="0022685F" w:rsidRDefault="0022685F"/>
        </w:tc>
        <w:tc>
          <w:tcPr>
            <w:tcW w:w="4253" w:type="dxa"/>
            <w:gridSpan w:val="2"/>
            <w:vAlign w:val="center"/>
          </w:tcPr>
          <w:p w:rsidR="0022685F" w:rsidRDefault="008C4082">
            <w:pPr>
              <w:rPr>
                <w:sz w:val="18"/>
                <w:szCs w:val="18"/>
              </w:rPr>
            </w:pPr>
            <w:r>
              <w:rPr>
                <w:rFonts w:hint="eastAsia"/>
                <w:sz w:val="18"/>
                <w:szCs w:val="18"/>
              </w:rPr>
              <w:t>（六）其他处理</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rPr>
          <w:trHeight w:val="415"/>
        </w:trPr>
        <w:tc>
          <w:tcPr>
            <w:tcW w:w="567" w:type="dxa"/>
          </w:tcPr>
          <w:p w:rsidR="0022685F" w:rsidRDefault="0022685F"/>
        </w:tc>
        <w:tc>
          <w:tcPr>
            <w:tcW w:w="4253" w:type="dxa"/>
            <w:gridSpan w:val="2"/>
            <w:vAlign w:val="center"/>
          </w:tcPr>
          <w:p w:rsidR="0022685F" w:rsidRDefault="008C4082">
            <w:pPr>
              <w:rPr>
                <w:sz w:val="18"/>
                <w:szCs w:val="18"/>
              </w:rPr>
            </w:pPr>
            <w:r>
              <w:rPr>
                <w:rFonts w:hint="eastAsia"/>
                <w:sz w:val="18"/>
                <w:szCs w:val="18"/>
              </w:rPr>
              <w:t>（七）总计</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r w:rsidR="0022685F" w:rsidTr="00D85A15">
        <w:tc>
          <w:tcPr>
            <w:tcW w:w="4820" w:type="dxa"/>
            <w:gridSpan w:val="3"/>
            <w:vAlign w:val="center"/>
          </w:tcPr>
          <w:p w:rsidR="0022685F" w:rsidRDefault="008C4082">
            <w:r>
              <w:rPr>
                <w:rFonts w:hint="eastAsia"/>
              </w:rPr>
              <w:t>四、结转下年度继续办理</w:t>
            </w:r>
          </w:p>
        </w:tc>
        <w:tc>
          <w:tcPr>
            <w:tcW w:w="567"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8"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709" w:type="dxa"/>
            <w:vAlign w:val="center"/>
          </w:tcPr>
          <w:p w:rsidR="0022685F" w:rsidRDefault="0022685F" w:rsidP="00D85A15">
            <w:pPr>
              <w:jc w:val="center"/>
            </w:pPr>
          </w:p>
        </w:tc>
        <w:tc>
          <w:tcPr>
            <w:tcW w:w="850" w:type="dxa"/>
            <w:vAlign w:val="center"/>
          </w:tcPr>
          <w:p w:rsidR="0022685F" w:rsidRDefault="0022685F" w:rsidP="00D85A15">
            <w:pPr>
              <w:jc w:val="center"/>
            </w:pPr>
          </w:p>
        </w:tc>
      </w:tr>
    </w:tbl>
    <w:p w:rsidR="0022685F" w:rsidRDefault="0022685F"/>
    <w:p w:rsidR="0022685F" w:rsidRDefault="0022685F"/>
    <w:p w:rsidR="0022685F" w:rsidRDefault="0022685F"/>
    <w:p w:rsidR="0022685F" w:rsidRDefault="008C4082">
      <w:pPr>
        <w:rPr>
          <w:rFonts w:ascii="黑体" w:eastAsia="黑体" w:hAnsi="黑体"/>
          <w:b/>
          <w:sz w:val="28"/>
          <w:szCs w:val="28"/>
        </w:rPr>
      </w:pPr>
      <w:r>
        <w:rPr>
          <w:rFonts w:ascii="黑体" w:eastAsia="黑体" w:hAnsi="黑体" w:hint="eastAsia"/>
          <w:b/>
          <w:sz w:val="28"/>
          <w:szCs w:val="28"/>
        </w:rPr>
        <w:t>四．政府信息公开行政复议、行政诉讼情况</w:t>
      </w:r>
    </w:p>
    <w:tbl>
      <w:tblPr>
        <w:tblStyle w:val="a3"/>
        <w:tblW w:w="10206" w:type="dxa"/>
        <w:tblInd w:w="-572" w:type="dxa"/>
        <w:tblLayout w:type="fixed"/>
        <w:tblLook w:val="04A0" w:firstRow="1" w:lastRow="0" w:firstColumn="1" w:lastColumn="0" w:noHBand="0" w:noVBand="1"/>
      </w:tblPr>
      <w:tblGrid>
        <w:gridCol w:w="709"/>
        <w:gridCol w:w="708"/>
        <w:gridCol w:w="709"/>
        <w:gridCol w:w="682"/>
        <w:gridCol w:w="594"/>
        <w:gridCol w:w="709"/>
        <w:gridCol w:w="709"/>
        <w:gridCol w:w="709"/>
        <w:gridCol w:w="708"/>
        <w:gridCol w:w="567"/>
        <w:gridCol w:w="851"/>
        <w:gridCol w:w="650"/>
        <w:gridCol w:w="767"/>
        <w:gridCol w:w="709"/>
        <w:gridCol w:w="425"/>
      </w:tblGrid>
      <w:tr w:rsidR="0022685F">
        <w:trPr>
          <w:trHeight w:val="472"/>
        </w:trPr>
        <w:tc>
          <w:tcPr>
            <w:tcW w:w="3402" w:type="dxa"/>
            <w:gridSpan w:val="5"/>
            <w:vAlign w:val="center"/>
          </w:tcPr>
          <w:p w:rsidR="0022685F" w:rsidRDefault="008C4082">
            <w:pPr>
              <w:jc w:val="center"/>
              <w:rPr>
                <w:szCs w:val="21"/>
              </w:rPr>
            </w:pPr>
            <w:r>
              <w:rPr>
                <w:rFonts w:hint="eastAsia"/>
                <w:szCs w:val="21"/>
              </w:rPr>
              <w:t>行政复议</w:t>
            </w:r>
          </w:p>
        </w:tc>
        <w:tc>
          <w:tcPr>
            <w:tcW w:w="6804" w:type="dxa"/>
            <w:gridSpan w:val="10"/>
            <w:vAlign w:val="center"/>
          </w:tcPr>
          <w:p w:rsidR="0022685F" w:rsidRDefault="008C4082">
            <w:pPr>
              <w:jc w:val="center"/>
              <w:rPr>
                <w:szCs w:val="21"/>
              </w:rPr>
            </w:pPr>
            <w:r>
              <w:rPr>
                <w:rFonts w:hint="eastAsia"/>
                <w:szCs w:val="21"/>
              </w:rPr>
              <w:t>行政诉讼</w:t>
            </w:r>
          </w:p>
        </w:tc>
      </w:tr>
      <w:tr w:rsidR="0022685F">
        <w:trPr>
          <w:trHeight w:val="563"/>
        </w:trPr>
        <w:tc>
          <w:tcPr>
            <w:tcW w:w="709" w:type="dxa"/>
            <w:vMerge w:val="restart"/>
            <w:vAlign w:val="center"/>
          </w:tcPr>
          <w:p w:rsidR="0022685F" w:rsidRDefault="008C4082">
            <w:pPr>
              <w:jc w:val="center"/>
              <w:rPr>
                <w:szCs w:val="21"/>
              </w:rPr>
            </w:pPr>
            <w:r>
              <w:rPr>
                <w:rFonts w:hint="eastAsia"/>
                <w:szCs w:val="21"/>
              </w:rPr>
              <w:t>结果维持</w:t>
            </w:r>
          </w:p>
        </w:tc>
        <w:tc>
          <w:tcPr>
            <w:tcW w:w="708" w:type="dxa"/>
            <w:vMerge w:val="restart"/>
            <w:vAlign w:val="center"/>
          </w:tcPr>
          <w:p w:rsidR="0022685F" w:rsidRDefault="008C4082">
            <w:pPr>
              <w:jc w:val="center"/>
              <w:rPr>
                <w:szCs w:val="21"/>
              </w:rPr>
            </w:pPr>
            <w:r>
              <w:rPr>
                <w:rFonts w:hint="eastAsia"/>
                <w:szCs w:val="21"/>
              </w:rPr>
              <w:t>结果纠正</w:t>
            </w:r>
          </w:p>
        </w:tc>
        <w:tc>
          <w:tcPr>
            <w:tcW w:w="709" w:type="dxa"/>
            <w:vMerge w:val="restart"/>
            <w:vAlign w:val="center"/>
          </w:tcPr>
          <w:p w:rsidR="0022685F" w:rsidRDefault="008C4082">
            <w:pPr>
              <w:jc w:val="center"/>
              <w:rPr>
                <w:szCs w:val="21"/>
              </w:rPr>
            </w:pPr>
            <w:r>
              <w:rPr>
                <w:rFonts w:hint="eastAsia"/>
                <w:szCs w:val="21"/>
              </w:rPr>
              <w:t>其他结果</w:t>
            </w:r>
          </w:p>
        </w:tc>
        <w:tc>
          <w:tcPr>
            <w:tcW w:w="682" w:type="dxa"/>
            <w:vMerge w:val="restart"/>
            <w:vAlign w:val="center"/>
          </w:tcPr>
          <w:p w:rsidR="0022685F" w:rsidRDefault="008C4082">
            <w:pPr>
              <w:jc w:val="center"/>
              <w:rPr>
                <w:szCs w:val="21"/>
              </w:rPr>
            </w:pPr>
            <w:r>
              <w:rPr>
                <w:rFonts w:hint="eastAsia"/>
                <w:szCs w:val="21"/>
              </w:rPr>
              <w:t>尚未审结</w:t>
            </w:r>
          </w:p>
        </w:tc>
        <w:tc>
          <w:tcPr>
            <w:tcW w:w="594" w:type="dxa"/>
            <w:vMerge w:val="restart"/>
            <w:vAlign w:val="center"/>
          </w:tcPr>
          <w:p w:rsidR="0022685F" w:rsidRDefault="008C4082">
            <w:pPr>
              <w:jc w:val="center"/>
              <w:rPr>
                <w:szCs w:val="21"/>
              </w:rPr>
            </w:pPr>
            <w:r>
              <w:rPr>
                <w:rFonts w:hint="eastAsia"/>
                <w:szCs w:val="21"/>
              </w:rPr>
              <w:t>总计</w:t>
            </w:r>
          </w:p>
        </w:tc>
        <w:tc>
          <w:tcPr>
            <w:tcW w:w="3402" w:type="dxa"/>
            <w:gridSpan w:val="5"/>
            <w:vAlign w:val="center"/>
          </w:tcPr>
          <w:p w:rsidR="0022685F" w:rsidRDefault="008C4082">
            <w:pPr>
              <w:jc w:val="center"/>
              <w:rPr>
                <w:szCs w:val="21"/>
              </w:rPr>
            </w:pPr>
            <w:r>
              <w:rPr>
                <w:rFonts w:hint="eastAsia"/>
                <w:szCs w:val="21"/>
              </w:rPr>
              <w:t>未经复议直接起诉</w:t>
            </w:r>
          </w:p>
        </w:tc>
        <w:tc>
          <w:tcPr>
            <w:tcW w:w="3402" w:type="dxa"/>
            <w:gridSpan w:val="5"/>
            <w:vAlign w:val="center"/>
          </w:tcPr>
          <w:p w:rsidR="0022685F" w:rsidRDefault="008C4082">
            <w:pPr>
              <w:jc w:val="center"/>
              <w:rPr>
                <w:szCs w:val="21"/>
              </w:rPr>
            </w:pPr>
            <w:r>
              <w:rPr>
                <w:rFonts w:hint="eastAsia"/>
                <w:szCs w:val="21"/>
              </w:rPr>
              <w:t>复议后起诉</w:t>
            </w:r>
          </w:p>
        </w:tc>
      </w:tr>
      <w:tr w:rsidR="0022685F">
        <w:tc>
          <w:tcPr>
            <w:tcW w:w="709" w:type="dxa"/>
            <w:vMerge/>
            <w:vAlign w:val="center"/>
          </w:tcPr>
          <w:p w:rsidR="0022685F" w:rsidRDefault="0022685F">
            <w:pPr>
              <w:jc w:val="center"/>
              <w:rPr>
                <w:sz w:val="18"/>
                <w:szCs w:val="18"/>
              </w:rPr>
            </w:pPr>
          </w:p>
        </w:tc>
        <w:tc>
          <w:tcPr>
            <w:tcW w:w="708" w:type="dxa"/>
            <w:vMerge/>
            <w:vAlign w:val="center"/>
          </w:tcPr>
          <w:p w:rsidR="0022685F" w:rsidRDefault="0022685F">
            <w:pPr>
              <w:jc w:val="center"/>
              <w:rPr>
                <w:sz w:val="18"/>
                <w:szCs w:val="18"/>
              </w:rPr>
            </w:pPr>
          </w:p>
        </w:tc>
        <w:tc>
          <w:tcPr>
            <w:tcW w:w="709" w:type="dxa"/>
            <w:vMerge/>
            <w:vAlign w:val="center"/>
          </w:tcPr>
          <w:p w:rsidR="0022685F" w:rsidRDefault="0022685F">
            <w:pPr>
              <w:jc w:val="center"/>
              <w:rPr>
                <w:sz w:val="18"/>
                <w:szCs w:val="18"/>
              </w:rPr>
            </w:pPr>
          </w:p>
        </w:tc>
        <w:tc>
          <w:tcPr>
            <w:tcW w:w="682" w:type="dxa"/>
            <w:vMerge/>
            <w:vAlign w:val="center"/>
          </w:tcPr>
          <w:p w:rsidR="0022685F" w:rsidRDefault="0022685F">
            <w:pPr>
              <w:jc w:val="center"/>
              <w:rPr>
                <w:szCs w:val="21"/>
              </w:rPr>
            </w:pPr>
          </w:p>
        </w:tc>
        <w:tc>
          <w:tcPr>
            <w:tcW w:w="594" w:type="dxa"/>
            <w:vMerge/>
            <w:vAlign w:val="center"/>
          </w:tcPr>
          <w:p w:rsidR="0022685F" w:rsidRDefault="0022685F">
            <w:pPr>
              <w:jc w:val="center"/>
              <w:rPr>
                <w:szCs w:val="21"/>
              </w:rPr>
            </w:pPr>
          </w:p>
        </w:tc>
        <w:tc>
          <w:tcPr>
            <w:tcW w:w="709" w:type="dxa"/>
            <w:vAlign w:val="center"/>
          </w:tcPr>
          <w:p w:rsidR="0022685F" w:rsidRDefault="008C4082">
            <w:pPr>
              <w:jc w:val="center"/>
              <w:rPr>
                <w:szCs w:val="21"/>
              </w:rPr>
            </w:pPr>
            <w:r>
              <w:rPr>
                <w:rFonts w:hint="eastAsia"/>
                <w:szCs w:val="21"/>
              </w:rPr>
              <w:t>结果维持</w:t>
            </w:r>
          </w:p>
        </w:tc>
        <w:tc>
          <w:tcPr>
            <w:tcW w:w="709" w:type="dxa"/>
            <w:vAlign w:val="center"/>
          </w:tcPr>
          <w:p w:rsidR="0022685F" w:rsidRDefault="008C4082">
            <w:pPr>
              <w:jc w:val="center"/>
              <w:rPr>
                <w:szCs w:val="21"/>
              </w:rPr>
            </w:pPr>
            <w:r>
              <w:rPr>
                <w:rFonts w:hint="eastAsia"/>
                <w:szCs w:val="21"/>
              </w:rPr>
              <w:t>结果纠正</w:t>
            </w:r>
          </w:p>
        </w:tc>
        <w:tc>
          <w:tcPr>
            <w:tcW w:w="709" w:type="dxa"/>
            <w:vAlign w:val="center"/>
          </w:tcPr>
          <w:p w:rsidR="0022685F" w:rsidRDefault="008C4082">
            <w:pPr>
              <w:jc w:val="center"/>
              <w:rPr>
                <w:szCs w:val="21"/>
              </w:rPr>
            </w:pPr>
            <w:r>
              <w:rPr>
                <w:rFonts w:hint="eastAsia"/>
                <w:szCs w:val="21"/>
              </w:rPr>
              <w:t>其他结果</w:t>
            </w:r>
          </w:p>
        </w:tc>
        <w:tc>
          <w:tcPr>
            <w:tcW w:w="708" w:type="dxa"/>
            <w:vAlign w:val="center"/>
          </w:tcPr>
          <w:p w:rsidR="0022685F" w:rsidRDefault="008C4082">
            <w:pPr>
              <w:jc w:val="center"/>
              <w:rPr>
                <w:szCs w:val="21"/>
              </w:rPr>
            </w:pPr>
            <w:r>
              <w:rPr>
                <w:rFonts w:hint="eastAsia"/>
                <w:szCs w:val="21"/>
              </w:rPr>
              <w:t>尚未审结</w:t>
            </w:r>
          </w:p>
        </w:tc>
        <w:tc>
          <w:tcPr>
            <w:tcW w:w="567" w:type="dxa"/>
            <w:vAlign w:val="center"/>
          </w:tcPr>
          <w:p w:rsidR="0022685F" w:rsidRDefault="008C4082">
            <w:pPr>
              <w:jc w:val="center"/>
              <w:rPr>
                <w:szCs w:val="21"/>
              </w:rPr>
            </w:pPr>
            <w:r>
              <w:rPr>
                <w:rFonts w:hint="eastAsia"/>
                <w:szCs w:val="21"/>
              </w:rPr>
              <w:t>总计</w:t>
            </w:r>
          </w:p>
        </w:tc>
        <w:tc>
          <w:tcPr>
            <w:tcW w:w="851" w:type="dxa"/>
            <w:vAlign w:val="center"/>
          </w:tcPr>
          <w:p w:rsidR="0022685F" w:rsidRDefault="008C4082">
            <w:pPr>
              <w:jc w:val="center"/>
              <w:rPr>
                <w:szCs w:val="21"/>
              </w:rPr>
            </w:pPr>
            <w:r>
              <w:rPr>
                <w:rFonts w:hint="eastAsia"/>
                <w:szCs w:val="21"/>
              </w:rPr>
              <w:t>结果维持</w:t>
            </w:r>
          </w:p>
        </w:tc>
        <w:tc>
          <w:tcPr>
            <w:tcW w:w="650" w:type="dxa"/>
            <w:vAlign w:val="center"/>
          </w:tcPr>
          <w:p w:rsidR="0022685F" w:rsidRDefault="008C4082">
            <w:pPr>
              <w:jc w:val="center"/>
              <w:rPr>
                <w:szCs w:val="21"/>
              </w:rPr>
            </w:pPr>
            <w:r>
              <w:rPr>
                <w:rFonts w:hint="eastAsia"/>
                <w:szCs w:val="21"/>
              </w:rPr>
              <w:t>结果纠正</w:t>
            </w:r>
          </w:p>
        </w:tc>
        <w:tc>
          <w:tcPr>
            <w:tcW w:w="767" w:type="dxa"/>
            <w:vAlign w:val="center"/>
          </w:tcPr>
          <w:p w:rsidR="0022685F" w:rsidRDefault="008C4082">
            <w:pPr>
              <w:jc w:val="center"/>
              <w:rPr>
                <w:szCs w:val="21"/>
              </w:rPr>
            </w:pPr>
            <w:r>
              <w:rPr>
                <w:rFonts w:hint="eastAsia"/>
                <w:szCs w:val="21"/>
              </w:rPr>
              <w:t>其他结果</w:t>
            </w:r>
          </w:p>
        </w:tc>
        <w:tc>
          <w:tcPr>
            <w:tcW w:w="709" w:type="dxa"/>
            <w:vAlign w:val="center"/>
          </w:tcPr>
          <w:p w:rsidR="0022685F" w:rsidRDefault="008C4082">
            <w:pPr>
              <w:jc w:val="center"/>
              <w:rPr>
                <w:szCs w:val="21"/>
              </w:rPr>
            </w:pPr>
            <w:r>
              <w:rPr>
                <w:rFonts w:hint="eastAsia"/>
                <w:szCs w:val="21"/>
              </w:rPr>
              <w:t>尚未审结</w:t>
            </w:r>
          </w:p>
        </w:tc>
        <w:tc>
          <w:tcPr>
            <w:tcW w:w="425" w:type="dxa"/>
            <w:vAlign w:val="center"/>
          </w:tcPr>
          <w:p w:rsidR="0022685F" w:rsidRDefault="008C4082">
            <w:pPr>
              <w:jc w:val="center"/>
              <w:rPr>
                <w:szCs w:val="21"/>
              </w:rPr>
            </w:pPr>
            <w:r>
              <w:rPr>
                <w:rFonts w:hint="eastAsia"/>
                <w:szCs w:val="21"/>
              </w:rPr>
              <w:t>总计</w:t>
            </w:r>
          </w:p>
        </w:tc>
      </w:tr>
      <w:tr w:rsidR="0022685F" w:rsidTr="00AD48B4">
        <w:trPr>
          <w:trHeight w:val="575"/>
        </w:trPr>
        <w:tc>
          <w:tcPr>
            <w:tcW w:w="709" w:type="dxa"/>
            <w:vAlign w:val="center"/>
          </w:tcPr>
          <w:p w:rsidR="0022685F" w:rsidRDefault="0022685F">
            <w:pPr>
              <w:rPr>
                <w:sz w:val="18"/>
                <w:szCs w:val="18"/>
              </w:rPr>
            </w:pPr>
          </w:p>
        </w:tc>
        <w:tc>
          <w:tcPr>
            <w:tcW w:w="708" w:type="dxa"/>
            <w:vAlign w:val="center"/>
          </w:tcPr>
          <w:p w:rsidR="0022685F" w:rsidRDefault="0022685F">
            <w:pPr>
              <w:rPr>
                <w:sz w:val="18"/>
                <w:szCs w:val="18"/>
              </w:rPr>
            </w:pPr>
          </w:p>
        </w:tc>
        <w:tc>
          <w:tcPr>
            <w:tcW w:w="709" w:type="dxa"/>
            <w:vAlign w:val="center"/>
          </w:tcPr>
          <w:p w:rsidR="0022685F" w:rsidRDefault="0022685F">
            <w:pPr>
              <w:rPr>
                <w:sz w:val="18"/>
                <w:szCs w:val="18"/>
              </w:rPr>
            </w:pPr>
          </w:p>
        </w:tc>
        <w:tc>
          <w:tcPr>
            <w:tcW w:w="682" w:type="dxa"/>
            <w:vAlign w:val="center"/>
          </w:tcPr>
          <w:p w:rsidR="0022685F" w:rsidRDefault="0022685F">
            <w:pPr>
              <w:rPr>
                <w:szCs w:val="21"/>
              </w:rPr>
            </w:pPr>
          </w:p>
        </w:tc>
        <w:tc>
          <w:tcPr>
            <w:tcW w:w="594" w:type="dxa"/>
            <w:vAlign w:val="center"/>
          </w:tcPr>
          <w:p w:rsidR="0022685F" w:rsidRDefault="00AD48B4" w:rsidP="00AD48B4">
            <w:pPr>
              <w:jc w:val="center"/>
              <w:rPr>
                <w:szCs w:val="21"/>
              </w:rPr>
            </w:pPr>
            <w:r>
              <w:rPr>
                <w:rFonts w:hint="eastAsia"/>
                <w:szCs w:val="21"/>
              </w:rPr>
              <w:t>0</w:t>
            </w:r>
          </w:p>
        </w:tc>
        <w:tc>
          <w:tcPr>
            <w:tcW w:w="709" w:type="dxa"/>
            <w:vAlign w:val="center"/>
          </w:tcPr>
          <w:p w:rsidR="0022685F" w:rsidRDefault="0022685F">
            <w:pPr>
              <w:rPr>
                <w:szCs w:val="21"/>
              </w:rPr>
            </w:pPr>
          </w:p>
        </w:tc>
        <w:tc>
          <w:tcPr>
            <w:tcW w:w="709" w:type="dxa"/>
            <w:vAlign w:val="center"/>
          </w:tcPr>
          <w:p w:rsidR="0022685F" w:rsidRDefault="0022685F">
            <w:pPr>
              <w:rPr>
                <w:szCs w:val="21"/>
              </w:rPr>
            </w:pPr>
          </w:p>
        </w:tc>
        <w:tc>
          <w:tcPr>
            <w:tcW w:w="709" w:type="dxa"/>
            <w:vAlign w:val="center"/>
          </w:tcPr>
          <w:p w:rsidR="0022685F" w:rsidRDefault="0022685F">
            <w:pPr>
              <w:rPr>
                <w:szCs w:val="21"/>
              </w:rPr>
            </w:pPr>
          </w:p>
        </w:tc>
        <w:tc>
          <w:tcPr>
            <w:tcW w:w="708" w:type="dxa"/>
            <w:vAlign w:val="center"/>
          </w:tcPr>
          <w:p w:rsidR="0022685F" w:rsidRDefault="0022685F">
            <w:pPr>
              <w:rPr>
                <w:szCs w:val="21"/>
              </w:rPr>
            </w:pPr>
          </w:p>
        </w:tc>
        <w:tc>
          <w:tcPr>
            <w:tcW w:w="567" w:type="dxa"/>
            <w:vAlign w:val="center"/>
          </w:tcPr>
          <w:p w:rsidR="0022685F" w:rsidRDefault="0022685F">
            <w:pPr>
              <w:rPr>
                <w:szCs w:val="21"/>
              </w:rPr>
            </w:pPr>
          </w:p>
        </w:tc>
        <w:tc>
          <w:tcPr>
            <w:tcW w:w="851" w:type="dxa"/>
            <w:vAlign w:val="center"/>
          </w:tcPr>
          <w:p w:rsidR="0022685F" w:rsidRDefault="0022685F">
            <w:pPr>
              <w:rPr>
                <w:szCs w:val="21"/>
              </w:rPr>
            </w:pPr>
          </w:p>
        </w:tc>
        <w:tc>
          <w:tcPr>
            <w:tcW w:w="650" w:type="dxa"/>
            <w:vAlign w:val="center"/>
          </w:tcPr>
          <w:p w:rsidR="0022685F" w:rsidRDefault="0022685F">
            <w:pPr>
              <w:rPr>
                <w:szCs w:val="21"/>
              </w:rPr>
            </w:pPr>
          </w:p>
        </w:tc>
        <w:tc>
          <w:tcPr>
            <w:tcW w:w="767" w:type="dxa"/>
            <w:vAlign w:val="center"/>
          </w:tcPr>
          <w:p w:rsidR="0022685F" w:rsidRDefault="0022685F">
            <w:pPr>
              <w:rPr>
                <w:szCs w:val="21"/>
              </w:rPr>
            </w:pPr>
          </w:p>
        </w:tc>
        <w:tc>
          <w:tcPr>
            <w:tcW w:w="709" w:type="dxa"/>
            <w:vAlign w:val="center"/>
          </w:tcPr>
          <w:p w:rsidR="0022685F" w:rsidRDefault="0022685F">
            <w:pPr>
              <w:rPr>
                <w:szCs w:val="21"/>
              </w:rPr>
            </w:pPr>
          </w:p>
        </w:tc>
        <w:tc>
          <w:tcPr>
            <w:tcW w:w="425" w:type="dxa"/>
            <w:vAlign w:val="center"/>
          </w:tcPr>
          <w:p w:rsidR="0022685F" w:rsidRDefault="00AD48B4" w:rsidP="00AD48B4">
            <w:pPr>
              <w:jc w:val="center"/>
              <w:rPr>
                <w:szCs w:val="21"/>
              </w:rPr>
            </w:pPr>
            <w:r>
              <w:rPr>
                <w:rFonts w:hint="eastAsia"/>
                <w:szCs w:val="21"/>
              </w:rPr>
              <w:t>0</w:t>
            </w:r>
          </w:p>
        </w:tc>
      </w:tr>
    </w:tbl>
    <w:p w:rsidR="0022685F" w:rsidRDefault="008C4082">
      <w:pPr>
        <w:rPr>
          <w:rFonts w:ascii="黑体" w:eastAsia="黑体" w:hAnsi="黑体"/>
          <w:b/>
          <w:sz w:val="28"/>
          <w:szCs w:val="28"/>
        </w:rPr>
      </w:pPr>
      <w:r>
        <w:rPr>
          <w:rFonts w:ascii="黑体" w:eastAsia="黑体" w:hAnsi="黑体" w:hint="eastAsia"/>
          <w:b/>
          <w:sz w:val="28"/>
          <w:szCs w:val="28"/>
        </w:rPr>
        <w:lastRenderedPageBreak/>
        <w:t>五、存在的主要问题及改进情况</w:t>
      </w:r>
    </w:p>
    <w:p w:rsidR="00AB1B94" w:rsidRPr="00AB1B94" w:rsidRDefault="00AB1B94" w:rsidP="005B41ED">
      <w:pPr>
        <w:spacing w:line="540" w:lineRule="exact"/>
        <w:ind w:firstLineChars="200" w:firstLine="560"/>
        <w:rPr>
          <w:sz w:val="28"/>
          <w:szCs w:val="28"/>
        </w:rPr>
      </w:pPr>
      <w:r w:rsidRPr="00AB1B94">
        <w:rPr>
          <w:rFonts w:hint="eastAsia"/>
          <w:sz w:val="28"/>
          <w:szCs w:val="28"/>
        </w:rPr>
        <w:t>2019</w:t>
      </w:r>
      <w:r w:rsidRPr="00AB1B94">
        <w:rPr>
          <w:rFonts w:hint="eastAsia"/>
          <w:sz w:val="28"/>
          <w:szCs w:val="28"/>
        </w:rPr>
        <w:t>年，建设局在政务公开工作上虽然取得了一定成效，但仍存在政务信息更新不够及时等问题。</w:t>
      </w:r>
    </w:p>
    <w:p w:rsidR="00AB1B94" w:rsidRDefault="00AB1B94" w:rsidP="005B41ED">
      <w:pPr>
        <w:spacing w:line="540" w:lineRule="exact"/>
        <w:ind w:firstLineChars="200" w:firstLine="560"/>
        <w:rPr>
          <w:sz w:val="28"/>
          <w:szCs w:val="28"/>
        </w:rPr>
      </w:pPr>
      <w:r w:rsidRPr="00AB1B94">
        <w:rPr>
          <w:rFonts w:hint="eastAsia"/>
          <w:sz w:val="28"/>
          <w:szCs w:val="28"/>
        </w:rPr>
        <w:t>针对以上问题，我们将在今后的工作中继续按照市、区有关部门的要求，进一步加强政务公开工作的组织领导，健全和完善政务公开制度，狠抓责任落实，规范公开内容，强化政务公开意识，定岗定责，强化人员力量，加大全员政务公开工作培训力度，着力提高政务公开工作的质量和服务水平，以机构改革为契机，推动全局政务公开工作迈上新台阶。</w:t>
      </w:r>
    </w:p>
    <w:p w:rsidR="0022685F" w:rsidRDefault="008C4082" w:rsidP="00AB1B94">
      <w:pPr>
        <w:rPr>
          <w:rFonts w:ascii="黑体" w:eastAsia="黑体" w:hAnsi="黑体"/>
          <w:b/>
          <w:sz w:val="28"/>
          <w:szCs w:val="28"/>
        </w:rPr>
      </w:pPr>
      <w:r>
        <w:rPr>
          <w:rFonts w:ascii="黑体" w:eastAsia="黑体" w:hAnsi="黑体" w:hint="eastAsia"/>
          <w:b/>
          <w:sz w:val="28"/>
          <w:szCs w:val="28"/>
        </w:rPr>
        <w:t>六、其他需要报告的事项</w:t>
      </w:r>
    </w:p>
    <w:p w:rsidR="0022685F" w:rsidRDefault="00AD48B4">
      <w:pPr>
        <w:rPr>
          <w:sz w:val="28"/>
          <w:szCs w:val="28"/>
        </w:rPr>
      </w:pPr>
      <w:r>
        <w:rPr>
          <w:rFonts w:hint="eastAsia"/>
          <w:sz w:val="28"/>
          <w:szCs w:val="28"/>
        </w:rPr>
        <w:t>无</w:t>
      </w:r>
    </w:p>
    <w:sectPr w:rsidR="002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FE" w:rsidRDefault="00C969FE" w:rsidP="00332A1A">
      <w:r>
        <w:separator/>
      </w:r>
    </w:p>
  </w:endnote>
  <w:endnote w:type="continuationSeparator" w:id="0">
    <w:p w:rsidR="00C969FE" w:rsidRDefault="00C969FE" w:rsidP="0033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FE" w:rsidRDefault="00C969FE" w:rsidP="00332A1A">
      <w:r>
        <w:separator/>
      </w:r>
    </w:p>
  </w:footnote>
  <w:footnote w:type="continuationSeparator" w:id="0">
    <w:p w:rsidR="00C969FE" w:rsidRDefault="00C969FE" w:rsidP="0033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1B6B32"/>
    <w:rsid w:val="001F6792"/>
    <w:rsid w:val="00216261"/>
    <w:rsid w:val="0022685F"/>
    <w:rsid w:val="00270C0E"/>
    <w:rsid w:val="00290A79"/>
    <w:rsid w:val="002A188B"/>
    <w:rsid w:val="002B6F68"/>
    <w:rsid w:val="002C0BE4"/>
    <w:rsid w:val="002D4DFF"/>
    <w:rsid w:val="00332A1A"/>
    <w:rsid w:val="003D7EB2"/>
    <w:rsid w:val="00405DB6"/>
    <w:rsid w:val="00420F86"/>
    <w:rsid w:val="00481ED7"/>
    <w:rsid w:val="004D0F6F"/>
    <w:rsid w:val="004D2882"/>
    <w:rsid w:val="005B41ED"/>
    <w:rsid w:val="00697EE4"/>
    <w:rsid w:val="00714451"/>
    <w:rsid w:val="00717EE3"/>
    <w:rsid w:val="00732D81"/>
    <w:rsid w:val="00733F31"/>
    <w:rsid w:val="00741A40"/>
    <w:rsid w:val="00746739"/>
    <w:rsid w:val="007611C0"/>
    <w:rsid w:val="007F43FC"/>
    <w:rsid w:val="00874C1E"/>
    <w:rsid w:val="00892DC4"/>
    <w:rsid w:val="008C4082"/>
    <w:rsid w:val="00902468"/>
    <w:rsid w:val="00920A8C"/>
    <w:rsid w:val="00935E77"/>
    <w:rsid w:val="0095554F"/>
    <w:rsid w:val="0096093C"/>
    <w:rsid w:val="00A12B9B"/>
    <w:rsid w:val="00A93492"/>
    <w:rsid w:val="00AB1B94"/>
    <w:rsid w:val="00AC222F"/>
    <w:rsid w:val="00AD0259"/>
    <w:rsid w:val="00AD48B4"/>
    <w:rsid w:val="00AD49B5"/>
    <w:rsid w:val="00B6271B"/>
    <w:rsid w:val="00BF42A9"/>
    <w:rsid w:val="00BF7850"/>
    <w:rsid w:val="00C61A42"/>
    <w:rsid w:val="00C75022"/>
    <w:rsid w:val="00C762CA"/>
    <w:rsid w:val="00C969FE"/>
    <w:rsid w:val="00CA24FE"/>
    <w:rsid w:val="00D201BD"/>
    <w:rsid w:val="00D33F3A"/>
    <w:rsid w:val="00D7673F"/>
    <w:rsid w:val="00D85A15"/>
    <w:rsid w:val="00D866B8"/>
    <w:rsid w:val="00E03F11"/>
    <w:rsid w:val="00E04258"/>
    <w:rsid w:val="00E549B4"/>
    <w:rsid w:val="00E64E29"/>
    <w:rsid w:val="00E82A61"/>
    <w:rsid w:val="00E96A1C"/>
    <w:rsid w:val="00EA3993"/>
    <w:rsid w:val="00EF56E5"/>
    <w:rsid w:val="00FA3378"/>
    <w:rsid w:val="00FE3091"/>
    <w:rsid w:val="00FF4349"/>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46100-D1AB-49FD-906B-414CE179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32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2A1A"/>
    <w:rPr>
      <w:kern w:val="2"/>
      <w:sz w:val="18"/>
      <w:szCs w:val="18"/>
    </w:rPr>
  </w:style>
  <w:style w:type="paragraph" w:styleId="a5">
    <w:name w:val="footer"/>
    <w:basedOn w:val="a"/>
    <w:link w:val="Char0"/>
    <w:uiPriority w:val="99"/>
    <w:unhideWhenUsed/>
    <w:rsid w:val="00332A1A"/>
    <w:pPr>
      <w:tabs>
        <w:tab w:val="center" w:pos="4153"/>
        <w:tab w:val="right" w:pos="8306"/>
      </w:tabs>
      <w:snapToGrid w:val="0"/>
      <w:jc w:val="left"/>
    </w:pPr>
    <w:rPr>
      <w:sz w:val="18"/>
      <w:szCs w:val="18"/>
    </w:rPr>
  </w:style>
  <w:style w:type="character" w:customStyle="1" w:styleId="Char0">
    <w:name w:val="页脚 Char"/>
    <w:basedOn w:val="a0"/>
    <w:link w:val="a5"/>
    <w:uiPriority w:val="99"/>
    <w:rsid w:val="00332A1A"/>
    <w:rPr>
      <w:kern w:val="2"/>
      <w:sz w:val="18"/>
      <w:szCs w:val="18"/>
    </w:rPr>
  </w:style>
  <w:style w:type="paragraph" w:styleId="a6">
    <w:name w:val="Balloon Text"/>
    <w:basedOn w:val="a"/>
    <w:link w:val="Char1"/>
    <w:uiPriority w:val="99"/>
    <w:semiHidden/>
    <w:unhideWhenUsed/>
    <w:rsid w:val="001B6B32"/>
    <w:rPr>
      <w:sz w:val="18"/>
      <w:szCs w:val="18"/>
    </w:rPr>
  </w:style>
  <w:style w:type="character" w:customStyle="1" w:styleId="Char1">
    <w:name w:val="批注框文本 Char"/>
    <w:basedOn w:val="a0"/>
    <w:link w:val="a6"/>
    <w:uiPriority w:val="99"/>
    <w:semiHidden/>
    <w:rsid w:val="001B6B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596</Words>
  <Characters>3402</Characters>
  <Application>Microsoft Office Word</Application>
  <DocSecurity>0</DocSecurity>
  <Lines>28</Lines>
  <Paragraphs>7</Paragraphs>
  <ScaleCrop>false</ScaleCrop>
  <Company>P R C</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23</cp:revision>
  <cp:lastPrinted>2020-02-12T02:47:00Z</cp:lastPrinted>
  <dcterms:created xsi:type="dcterms:W3CDTF">2020-01-06T10:32:00Z</dcterms:created>
  <dcterms:modified xsi:type="dcterms:W3CDTF">2020-03-11T03:00:00Z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